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FC" w:rsidRPr="006D2BFC" w:rsidRDefault="006D2BFC" w:rsidP="006D2BFC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6D2BFC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F652520" wp14:editId="464E254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81050" cy="1170305"/>
            <wp:effectExtent l="0" t="0" r="0" b="0"/>
            <wp:wrapSquare wrapText="right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BFC">
        <w:rPr>
          <w:rFonts w:ascii="Calibri" w:eastAsia="Calibri" w:hAnsi="Calibri" w:cs="Calibri"/>
          <w:sz w:val="28"/>
          <w:szCs w:val="28"/>
          <w:lang w:val="en-US"/>
        </w:rPr>
        <w:t xml:space="preserve"> </w:t>
      </w:r>
      <w:r w:rsidRPr="006D2BFC">
        <w:rPr>
          <w:rFonts w:ascii="Calibri" w:eastAsia="Calibri" w:hAnsi="Calibri" w:cs="Calibri"/>
          <w:sz w:val="28"/>
          <w:szCs w:val="28"/>
        </w:rPr>
        <w:t>ОСНОВНО УЧИЛИЩЕ  „ХРИСТО БОТЕВ“</w:t>
      </w:r>
    </w:p>
    <w:p w:rsidR="006D2BFC" w:rsidRPr="006D2BFC" w:rsidRDefault="006D2BFC" w:rsidP="006D2BFC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6D2BFC">
        <w:rPr>
          <w:rFonts w:ascii="Calibri" w:eastAsia="Calibri" w:hAnsi="Calibri" w:cs="Calibri"/>
          <w:sz w:val="28"/>
          <w:szCs w:val="28"/>
        </w:rPr>
        <w:t xml:space="preserve"> СЕЛО ДИНЕВО, ОБЩИНА ХАСКОВО</w:t>
      </w:r>
    </w:p>
    <w:p w:rsidR="006D2BFC" w:rsidRPr="006D2BFC" w:rsidRDefault="006D2BFC" w:rsidP="006D2BFC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6D2BFC">
        <w:rPr>
          <w:rFonts w:ascii="Calibri" w:eastAsia="Calibri" w:hAnsi="Calibri" w:cs="Calibri"/>
          <w:sz w:val="28"/>
          <w:szCs w:val="28"/>
        </w:rPr>
        <w:t>ТЕЛ.03713 90 90, имейл: info-2601015@edu.mon.bg</w:t>
      </w:r>
    </w:p>
    <w:p w:rsidR="006D2BFC" w:rsidRPr="006D2BFC" w:rsidRDefault="006D2BFC" w:rsidP="006D2BF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6D2BFC" w:rsidRDefault="006D2BFC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</w:p>
    <w:p w:rsidR="006D2BFC" w:rsidRDefault="006D2BFC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</w:p>
    <w:p w:rsidR="0062358E" w:rsidRPr="0062358E" w:rsidRDefault="003F6BCB" w:rsidP="0062358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IХ. ПЛАН ЗА ДЕЙСТВИЕ КЪМ СТРАТЕГИЯТА</w:t>
      </w:r>
      <w:r w:rsidR="0062358E" w:rsidRPr="0062358E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за  развитие  на Основно училище „Христо Ботев“, с.Динево,общ.Хасково,обл.Хасково</w:t>
      </w:r>
    </w:p>
    <w:p w:rsidR="0062358E" w:rsidRPr="0062358E" w:rsidRDefault="0062358E" w:rsidP="0062358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435B89" w:rsidRPr="00435B89" w:rsidRDefault="0062358E" w:rsidP="00435B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за периода 2023</w:t>
      </w: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- 2028</w:t>
      </w: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val="ru-RU" w:eastAsia="bg-BG"/>
        </w:rPr>
        <w:t xml:space="preserve"> </w:t>
      </w:r>
      <w:r w:rsidRPr="0062358E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г.</w:t>
      </w:r>
      <w:r w:rsidR="00E92540"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435B89">
        <w:rPr>
          <w:rFonts w:ascii="Times New Roman" w:eastAsia="Calibri" w:hAnsi="Times New Roman" w:cs="Times New Roman"/>
          <w:sz w:val="24"/>
          <w:szCs w:val="24"/>
        </w:rPr>
        <w:t>Актуализиран</w:t>
      </w:r>
      <w:bookmarkStart w:id="0" w:name="_GoBack"/>
      <w:bookmarkEnd w:id="0"/>
      <w:r w:rsidR="00435B89" w:rsidRPr="00435B89">
        <w:rPr>
          <w:rFonts w:ascii="Times New Roman" w:eastAsia="Calibri" w:hAnsi="Times New Roman" w:cs="Times New Roman"/>
          <w:sz w:val="24"/>
          <w:szCs w:val="24"/>
        </w:rPr>
        <w:t xml:space="preserve"> на 02.09.2025г. с решение на Педагогическия съвет № 8/02.09.2025 г.</w:t>
      </w:r>
    </w:p>
    <w:p w:rsidR="0062358E" w:rsidRPr="0062358E" w:rsidRDefault="00E92540" w:rsidP="0062358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.</w:t>
      </w:r>
    </w:p>
    <w:p w:rsidR="003F6BCB" w:rsidRDefault="003F6BCB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9BBB59"/>
          <w:sz w:val="28"/>
          <w:szCs w:val="28"/>
          <w:lang w:eastAsia="bg-BG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tbl>
      <w:tblPr>
        <w:tblW w:w="14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1456"/>
        <w:gridCol w:w="1660"/>
        <w:gridCol w:w="3120"/>
        <w:gridCol w:w="3012"/>
        <w:gridCol w:w="2210"/>
      </w:tblGrid>
      <w:tr w:rsidR="003F6BCB" w:rsidTr="003F6BCB">
        <w:trPr>
          <w:trHeight w:val="664"/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Дейност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Бюджет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Източник на финансиране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Срок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за изпълнение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Индикатори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Отговорни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>лица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1. КАЧЕСТВО НА ОБРАЗОВАНИЕТО И МЕРКИ ЗА НЕГОВОТО ПОВИШАВАНЕ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1.1.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Организационна среда и условия за 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одобряване на качеството на предоставяното образование</w:t>
            </w:r>
          </w:p>
        </w:tc>
      </w:tr>
      <w:tr w:rsidR="003F6BCB" w:rsidTr="003F6BCB">
        <w:trPr>
          <w:trHeight w:val="965"/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1.1.1.Планиране и организиране дейността на образователната институция и изготвяне на документи със стратегически и оперативен характер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разработване/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актуализиране на стратегията и съответните документи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Налични документи 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Решения на ПС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Решения на обществения съвет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1.1.2.Планиране на дидактическата работа на учителите за практическо изпълнение на заложените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цели на обучението и за постигане на очакваните резултати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Годишно планиране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 подготовка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Налични документи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1.1.3.Изготвяне и утвърждаване на учебни програми по избираема подготовка (разширена, профилирана, професионална) по предмети от училищния учебен план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(Август - Септември)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Налични документи Заповеди за утвърждаване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1.1.4.Използване на образователни технологии и ресурси за извеждане на практико-приложния характер на обучението и засилване на междупредметните връзки при преподаване и усвояване на учебното съдържание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постоянен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Трайно придобити умения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Резултати от обучение и оценяване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.1.5.Използване на заниманията по интереси като модел за интердисциплинарна и интерактивна образователна среда и практическа приложимост на придобитите умения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групи, реализирани дейности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Учители, ръководители на групи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1.1.6.Подобряване на условията за организиране и провеждане на учебния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процес със средствата на технологиите и достъп до платформи и дигитални ресурси и учебно съдържание (закупуване на абонаменти, лицензи и др.)    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Училищен бюджет, целеви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 ресурси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Главен счетоводител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1.1.7.Осигуряване на безплатни учебници по общообразователна подготовка за всички ученици от I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 клас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разходи*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съобразно броя на учениците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Целеви средства от държавния бюджет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100% от учениците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Главен счетоводител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1.1.8.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1.2. Постигане на устойчиво високи резултати от обучението и комплекс от умения, необходими за живот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1.2.1.Анализ на резултатите и прилагане на мерки за усвояване на учебното съдържание и подобряване трайността и преносимостта на знанията и уменията на учениците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оценяване, съпоставимост на резултатите,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успеваемост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1.2.3.Предоставяне на информация и възможности за достъп до образователни ресурси и платформи в помощ на учители и ученици („Дигитална раница“)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Източници на информация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от обхванатите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1.2.4.Комуникация с родители при и по повод възникнали проблеми при обучението с цел предприемане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координирани действия за предотвратяване на нежелани последствия за ученика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срещи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Анализ на 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1.2.5.Провеждане на допълнителни консултации и допълнително обучение на ученици: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ниски резултати, идентифицирани на входно равнище;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със системни пропуски, изразяващи се в непостигане на очакваните резултати, заложени като прагова стойност за успешност при НВО;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срещащи затруднения, индикирани чрез три последователни текущи оценки Слаб (2);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получили срочна оценка Слаб (2) за І-вия учебен срок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Брой,  % обхванати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на резултати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1.2.6.Организиране на допълнителни занимания по БЕЛ и математика с ученици от IV и VII клас за целите на превенцията на обучителните затруднения и успешно представяне на НВО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оценяване, съпоставимост на резултатите,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успеваемост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 БЕЛ и математика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1.2.7.Осигуряване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допълнително обучение по БЕЛ на ученици, за които българският език не е майчин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Целеви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Училищен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Анализ на 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по БЕЛ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1.2.8.Провеждане на пробни изпити по БЕЛ и математика във формат на НВО – VII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оценяване, съпоставимост на резултатите,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успеваемост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 предмети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1.2.9.Стимулиране участието в състезания, олимпиади, инициативи за използване и прилагане на придобитите знания и умения в различни области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участия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 предмети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1.2.10.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на ключови компетентности у учениците чрез прилагане на иновации, компетентностен подход, ПБО…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 предмети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1.2.11.Планиране, реализиране и популяризиране на инициативи за насърчаване на четенето и за подобряване на функционалната грамотност на учениците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% обхванати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 предмети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widowControl w:val="0"/>
              <w:tabs>
                <w:tab w:val="left" w:pos="34"/>
              </w:tabs>
              <w:spacing w:after="0" w:line="240" w:lineRule="auto"/>
              <w:rPr>
                <w:rFonts w:ascii="Times New Roman" w:eastAsia="Calibri" w:hAnsi="Times New Roman" w:cs="Times New Roman"/>
                <w:color w:val="948A5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1.5.3.Развитие на дигиталните компетентности на педагогическите специалисти за прилагане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технологии,  дигитални методи за преподаване, разработване и използване на дигитално учебно съдържание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обучения/участници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проверки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учители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1.5.4.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овишаване на  културата за професионално сътрудничество и насърчаване на педагогическите специалисти за споделяне и публикуване на добри практики и разработени/създадени ресурси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участия/публикации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1.5.5.Активизиране ролята училищните форми за институционална квалификация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форми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Документиране на дейността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 от проверки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учители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АТРИОТИЧНО ВЪЗПИТАНИЕ, ФОРМИРАНЕ НА НАЦИОНАЛНО САМОСЪЗНАНИЕ И ОБЩОЧОВЕШКИ ЦЕННОСТИ НА ДЕЦАТА И УЧЕНИЦИТЕ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2.1 Възпитание на ценности и формиране на нравствени добродетели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2.1.1.Реализиране на инициативи с ученици за формиране на нравствени и демократични ценности и гражданско поведение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инициативи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 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948A54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2.1.2.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Съхраняване на историческата памет и възпитание в дух на родолюбие и традиционни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християнски добродетели – отбелязване на празници от традиционно - обредния календар, организиране и участие в благотворителни кампании, изложби и др.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инициативи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 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2.1.3.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Отбелязване на годишнини и участия в чествания на националния празник на Република България, официални и училищни празници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инициативи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 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2.1.4.Провеждане на тържествени часове на класа за запознаване с държавните символи (герб, знаме, химн) и патрона на училището – патрон, знаме, девиз, химн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инициативи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 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Оперативна цел 2.2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Изграждане на активна, информирана, отговорна ученическа общност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2.2.1.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Конструиране и подкрепа на училищни структури на ученическо самоуправление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Планирани и реализирани дейности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2.2.2.Развитие на потенциала на всеки ученик чрез насърчаване на инициативност, творчество и  новаторство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Планирани и реализирани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дейности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2.2.3. Реализиране на инициативи  и позитивни практики за социална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адаптация, принадлежност към училището  чрез организиране и участие в  училищни празници и събития, разнообразни активности, състезания, фестивали, поддържане на училищни медии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Планирани и реализирани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дейности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3. ОСИГУРЯВАНЕ НА УСЛОВИЯ ЗА ФИЗИЧЕСКА АКТИВНОСТ И УЧАСТИЕ В СПОРТНИ ДЕЙНОСТИ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3.1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Формиране на позитивно отношение към двигателната активност и умения за групово и социално взаимодействие     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3.1.1.Участие на училищни отбори в „Ученически игри“, първенства, спортни прояви и кампании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Планирани и реализирани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дейности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от участия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по ФВС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948A54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3.1.2.Организиране и провеждане на масови училищни спортни и туристически прояви – празници, активни междучасия, излети, поход, др.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Планирани и реализирани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дейности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% обхванати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по ФВС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3.1.4.Прилагане на методически и педагогически процедури за развиване у учениците на знания за спорта като цяло, неговите ползи за физическото и психическото здраве и за изграждане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личностни качества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проверки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по ФВС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lastRenderedPageBreak/>
              <w:t>Оперативна цел 3.2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Осъвременяване и обогатяване на спортната база като условие за активни занимания с физически упражнения и спорт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3.2.1.Материално-техническо обезпечаване на учебната дейност по ФВС и заниманията със спорт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Зададени параметри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 w:rsidP="00E9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ПМС № 46 от 202</w:t>
            </w:r>
            <w:r w:rsidR="00E925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Зададени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параметри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по ФВС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3.2.2.Изграждане на „Зона спорт“ в двора на училището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Зададени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параметри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по ФВС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4. ГРАЖДАНСКО, ЗДРАВНО, ЕКОЛОГИЧНО И ИНТЕРКУЛТУРНО ОБРАЗОВАНИЕ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4.1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Образование за устойчиво развитие  и модели на поведение за активно участие в обществените процеси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4.1.1.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модели за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възпитателни взаимодействия в учебната, извънкласната и извънучилищната дейност (спазване на норми на поведение, училищни правилници, етичен кодекс, ученическо самоуправление…)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участия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4.1.2.Възпитаване на национално самочувствие и продължаване на националните традиции:</w:t>
            </w:r>
          </w:p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- честване на всички национални и училищни празници.</w:t>
            </w:r>
          </w:p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- запознаване и спазване на задължителните символи на Република България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българското училище (национално и училищно знаме, държавен химн, герб, език, конституция и др.)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4.1.3.Включване родители и сътрудничество с институции и организации  при училищни възпитателни дейности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дейности/участници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4.1.4. Ученическото самоуправление организирана форма за участие в управлението на училището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участия, инициативи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4.1.5.Реализиране на обучение и дейности (с участие на родителите) за формиране на знания и умения за живот:</w:t>
            </w:r>
          </w:p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-  безопасност на движението по пътищата, действия при бедствия, аварии, катастрофи и пожари, оказване на първа помощ, поведение при кризи и екстремни ситуации;</w:t>
            </w:r>
          </w:p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- здравно образование, здравословно хранене, първа долекарска помощ, двигателна активност, превенция на зависимости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прояви, инициатива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учения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4.1.6.Взаимодействие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родителите, съ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ъд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род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телите пр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щни д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проц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рно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консултиране, в случаи на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нтиф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цир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 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ника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о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 н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родители/прояви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4.1.7.Подкрепа на дейността на училищни клубове („…..“) при организиране и провеждане на инициативи за формиране на навици за здравословен начин на живот и правилни житейски избори, на тематични кампании (Ден на здравословното хранене, ден на толерантността…)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ученици/родители/прояви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по зададени параметри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Ръководители на клубове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4.1.8.Съвместни дейности с РИОСВ, НПО и др. за придобиване на екологична култура и реализиране на дейности и инициативи за познаване и разпознаване на  глобалните цели за устойчиво развитие (Ден земята, ден на водата…)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Ръководители на клубове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4.1.9.Осигуряване на най-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благоприятна образователна среда за всеки ученик в условията на толерантност, уважение към културното многообразие, умения за интеркултурен диалог и недопускане на дискриминация (в часа на класа - провеждане на беседи, дискусии, инициативи за сътрудничество на етническите и културните групи в класа)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включени ученици/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4.1.10.Изграждане на екологична култура (навици за разделно събиране на отпадъци, пестене на ресурси…)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5. 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5.1. Институционална подкрепа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5.1.1.Осигуряване на безплатен транспорт за учениците от населени места без училище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 w:rsidP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 xml:space="preserve"> 1</w:t>
            </w:r>
            <w:r w:rsidR="003F60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уч. -</w:t>
            </w:r>
            <w:r w:rsidR="003F60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32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/% ученици с осигурен безплатен транспорт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5.1.2.Създаване на пълноценни условия за организация и подпомагане на храненето на учениците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 w:rsidP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3</w:t>
            </w:r>
            <w:r w:rsidR="003F608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-76/% обхванати  ученици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ЗДАСД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5.1.3.Осигуряване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условия за достъп до безплатни учебници по общообразователна подготовка за всички ученици от І до ХІІ клас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Целеви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Pr="003F6085" w:rsidRDefault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- 202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bg-BG"/>
              </w:rPr>
              <w:t>6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уч. година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100% ученици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Класни ръководители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5.1.4.Предоставяне на материални и морални стимули за децата и учениците с постижения в областта на науката, технологиите и изкуствата, културата и спорта. Прилагане на мерки за закрила и подкрепа на деца и ученици с изявени дарби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E9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Постижения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5.1.5.Обходи на отпаднали от образователната система и интегриране на върнатите в училище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По график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ученици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реинтегрирани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Екип за обхват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5.1.6.Обхват на учениците, подлежащи на задължително училищно обучение до 16-годишна възраст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началото на всеки срок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100% ученици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5.1.6.Съвместни дейности с Обществения съвет: провеждане на родителски срещи за запознаване със законовите разпоредби, права, задължения и отговорности на всяка от страните по изпълнение на държавната политика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ограничаване на отпадането от училище и намаляване дела на преждевременно напусналите образователната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 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% обхванати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Председател на обществения съвет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5.1.7.Извършване на своевременни анализ и оценка на риска от отпадане и адекватна реакция спрямо ученици, застрашени от отпадане (посещения по домовете за установяване на причините и прилагане на мерки за предотвратяване отсъствието на учениците, пряко взаимодействие с родителите за повишаване на родителския капацитет и засилен родителски контрол и др.)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ученици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реинтегрирани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5.1.8.Работа с родителите, които не осигуряват присъствието на децата си в училище: информиране и консултиране на родителите по изпълнение на задълженията за осигуряване присъствието на децата им в училище,  отговорностите и  превенцията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необходимост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ПРИОРИТЕТНА ОБЛАСТ 6. ПРЕДОСТАВЯНЕ НА РАВНИ ВЪЗМОЖНОСТИ ЗА ОБУЧЕНИЕ И ВЪЗПИТАНИЕ 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lastRenderedPageBreak/>
              <w:t>Оперативна цел 6.1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Дейности за осигуряване на позитивна образователна среда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 подкрепа на учениците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6.1.1.Прилагане на нови подходи в работата с родителите: участие в дейността на обществения съвет, алтернативни родителски срещи, съвместни дейности – по паралелки, индивидуална работа с родители и/или лица, полагащи грижи на застрашени от отпадане деца.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срещи/прояви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проверки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6.1.2.Включване в плановете за ЧК на дейности за превенция на отпадане и работа с ученици в риск и техните родители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проверки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Налична документация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6.1.3.Включване на учениците в риск от отпадане в специфични училищни дейности: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 изява на творческия им потенциал – училищни празници, състезания, конкурси;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инициативи, насочени към гражданско, екологично, патриотично възпитание;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свободен достъп до училищната база;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изпълнение на проекти;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кариерно ориентиране и консултиране;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превенция на рисковете и здравословни житейски избори</w:t>
            </w:r>
            <w:r>
              <w:rPr>
                <w:rFonts w:ascii="Calibri" w:eastAsia="Calibri" w:hAnsi="Calibri" w:cs="Calibri"/>
              </w:rPr>
              <w:t xml:space="preserve"> 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 прояви, постижения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6.1.4. Създаване на подкрепяща среда  за учениците със СОП и условия за приобщаващо образование за ученици в риск от отпадане: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изготвяне на индивидуални учебни програми и планове за подкрепа на учениците в риск и с ниска мотивация;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консултиране и допълнителна работа;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целенасочена подготовка за НВО и ДЗИ;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недопускане на прояви на агресия и тормоз;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предложение за отпускане на семейни и други помощи в натура според индивидуалните потребности на учениците;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осигуряване на учебни ресурси и пособия.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E9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включени ученици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обучение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успеваемост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6.1.5. Дейности на ученическите съвети в подкрепа на ученици в риск от отпадане вкл. 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подхода „връстници обучават връстници“, включване на ученици с образователни дефицити в мотивиращи дейности с цел задържането им в училище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включени ученици/ прояви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6.1.6.Повишаване на уменията и квалификацията на педагогическите специалисти за работа с ученици с различни обучителни затруднения и за работа с талантливи ученици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обучени учители/обучения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6.1.7.Изплащане на стипендии  при условията и по реда на ПМС № 323 от 21.12.2017 г. за условията за получаване на стипендии от учениците след завършено основно образование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E9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 / стипендии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  <w:r w:rsidR="00E315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- неприложимо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Главен счетоводител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6.1.8. Консултиране на учениците в риск и родителите им относно възможностите за продължаване на обучението във форми, различни от дневна форма на обучение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обхванати ученици/консултации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Учители ,образователен медиатор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6.1.9.Повишаване участието и ангажираността на родителите в живота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паралелката и училището при осъществяване на съвместни и извънучилищни дейности и обмен на добри практики с участието на родителите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Периодично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участници/дейности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6.1.10.Извършване на контрол на отсъствията, начините за тяхното извиняване, въвеждане в информационната система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Ежемесечно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/резултати от проверки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намаляване на безпричинните отсъствия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6.1.11.Изпълнение на дейности по НП на МОН и проекти (проект „Успех за теб“…)  </w:t>
            </w:r>
          </w:p>
          <w:p w:rsidR="003F6BCB" w:rsidRDefault="003F6B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2023 - 2027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Зададени параметри по проект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Главен счетоводител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6.1.12.Кариерно ориентиране и консултиране на учениците от V-VII, X, ХII клас, свързано с избора на училище, профил, професия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Периодично 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обхванати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продължаващи образованието/реализация на пазара на труда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ПРИОРИТЕТНА ОБЛАСТ 7. ПРИОБЩАВАНЕ НА ДЕЦА И УЧЕНИЦИ   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 xml:space="preserve">Оперативна цел 7.1.  Подкрепа за пълноценно участие в образователния процес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7.1.1.Извършване на оценка на потребностите на учениците със СОП или при идентифицирана необходимост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Налична документация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ЕПЛР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7.1.2.Осигуряване на подкрепа на ученици със СОП от специалисти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съобразно индивидуалните им потребности – ресурсен учител, логопед, психолог…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Налична документация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ЕПЛР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7.1.3.Повишаване информираността на родителите относно отговорността им в процеса на образование на децата им, за преодоляване на негативни стереотипи и дискриминационни нагласи спрямо различните етноси и децата с увреждания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 родители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Налична документация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7.1.4.Включване на педагогическите специалисти в дейности за подобряване на уменията за работа с ученици със СОП, за осъществяване на обща и допълнителна подкрепа за личностно развитие, както и обучения на непедагогическия персонал, вкл. образователни медиатори и социални работници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E9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План за квалификация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учители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7.1.5.Осигуряване на образователни ресурси, техника и пр. за учениците със СОП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заявени/реализирани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7.1.6.Създаване на подкрепяща среда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учениците със СОП и условия за приобщаващо образование за всеки ученик в риск от отпадане: изготвяне на индивидуални учебни програми и план за действие за обща подкрепа, целенасочена подготовка за НВО и ДЗИ, недопускане на прояви на агресия и тормоз, включване на учениците в различни кампании и дейности, организиране на дейности, насочени към изява на дарбите на учениците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Проекти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 /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Налична 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обучение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успеваемост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7.1.7.Прилагане на система за наставничество/ менторство на училищно равнище, базирана на подхода „Връстници обучават връстници“ с цел подобряване на училищните умения на ученици в риск от отпадане (със слаб успех, допускащи безпричинни отсъствия и др.)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участия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7.1.8.Включване на учениците със слаба мотивация във форми за развитие на интересите и потребностите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обхванати ученици/дейности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участия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7.1.9.Разработване (актуализиране) и прилагане на училищни политики за поощряване на посещаемостта на учениците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3F6B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година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 учители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7.1.10.Осигуряване на условия за изява на надарени деца и ученици, на деца и ученици в риск, ученици със СОП и с хронични заболявания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 /участници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участия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7.1.11.Организиране на инициативи за подобряване на мотивацията за учене и кариерно ориентиране на учениците с участието на изявени личности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 /участници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обхванати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участия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7.1.12.Осигуряване на допълнителна подкрепа на ученици с изявени дарби за високи постижения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обучение/ постижения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7.1.13.Превенция и своевременно идентифициране на обучителни затруднения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идентифицирани / проведени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обучение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7.1.14.Насърчаване на творческите изяви на децата и учениците чрез популяризиране на постигнатите успехи от участия в конкурси в местни и национални медии,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провеждане на творчески срещи на ученици и учители, подпомагане на създаването на различни продукти и др.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участия / резултати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/вид популяризиране на постижения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7.1.15.Отличаване на ученици, класирани на призови места в международни и/или национални олимпиади, състезания, конкурси, конференции, свързани с различни сфери на знанието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  ученици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7.1.16.Връчване на похвални/ благодарствени писма до родителите на ученици с отличен успех и постижения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085" w:rsidRDefault="003F6BCB" w:rsidP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 </w:t>
            </w:r>
            <w:r w:rsidR="003F608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7.1.17.Пълноценно включване и приобщаване в образователния процес на учениците търсещи или получили международна закрила и мигранти чрез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индивидуалния подход на преподаване и учене и при отчитане на индивидуалния напредък на всеки ученик.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Целеви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7.1.18.Изграждане на достъпна архитектурна среда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Брой  / вид съоръжения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ПРИОРИТЕТНА ОБЛАСТ 8. ПРОТИВОДЕЙСТВИЕ НА ТОРМОЗА И НАСИЛИЕТО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8.1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Изграждане на позитивна поведенческа култура и нулева толерантност към формите на насилие и тормоз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8.1.1.Ефективно взаимодействие на Координационния съвет за превенция и интервенция на насилието и тормоза с МКБППМН  и др.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Налична 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случаи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Директор,учители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8.1.2.Планиране и реализиране на дейности за повишаване на социалните умения на децата и учениците за подобряване на общуването и решаване на конфликти по ненасилствен начин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 / обхванати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Налична 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8.1.3.Провеждане на инициативи и спортни мероприятия за поощряване на толерантността и превенция на агресията – Ден на розовата фланелка, Международен Ден на толерантността, ден на приятелството и любовта,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% включени за участие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Налична 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8.1.4.Повишаване квалификацията на педагогическите специалисти за управление на конфликти, справяне с агресията, кибертормоза,  дискриминацията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насилието чрез специализирани обучения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Планирани разходи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Училищен бюджет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обучени /обучения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Придобити умения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Налична документация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от проверки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Директор,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учители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8.1.5.Оказване на психологическа подкрепа/насочване към такава на ученици и родителите им при случаи на тормоз и насилие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ученици/родители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Директор, учители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8.1.6.Провеждане на инициативи с участието на родители с насоченост към превенция на агресията и неприемливо поведение сред учениците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ученици/родители/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Подобрена информираност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8.1.7.Включване на ученици в риск в групи за повишаване на социалните умения за общуване и решаване на конфликти по ненасилствен начин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ученици/родители/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Дейности / Резултати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Подобрена информираност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ПРИОРИТЕТНА ОБЛАСТ 9. ПРЕВЕНЦИЯ НА РИСК ОТ РАННО ОТПАДАНЕ ОТ СИСТЕМАТА НА ПРЕДУЧИЛИЩНОТО И УЧИЛИЩНОТО ОБРАЗОВАНИЕ</w:t>
            </w:r>
          </w:p>
        </w:tc>
      </w:tr>
      <w:tr w:rsidR="003F6BCB" w:rsidTr="003F6BCB">
        <w:trPr>
          <w:jc w:val="center"/>
        </w:trPr>
        <w:tc>
          <w:tcPr>
            <w:tcW w:w="14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Оперативна цел 9.1.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Изграждане на мотивация у подрастващите за редовно посещение в училище и участие в живота на училищната общност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9.1.1.Своевременно идентифициране на признаците за изоставане в усвояването на учебния материал – предпоставка за отпадане от училище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В края на всеки срок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9.1.2.Анализ на постиженията на учениците,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застрашени от отпадане, и осъществяване на педагогическа подкрепа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В края на всеки срок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Резултати от обучение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Успеваемост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948A54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lastRenderedPageBreak/>
              <w:t>9.1.3.Включване на застрашените от отпадане ученици и родителите им в извънкласни и извънучилищни дейности (спортни и туристически събития, съвместно с родители, с цел подобряване на взаимодействието, изграждане на толерантни отношения и т.н.)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ученици/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родители/дейности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Документация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Резултати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Класни ръководители 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F6BCB" w:rsidTr="003F6BCB">
        <w:trPr>
          <w:jc w:val="center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948A54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9.1.4.Осигуряване на публични изяви на учениците с изявени дарби.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е необходимо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 целия период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Брой ученици / участия</w:t>
            </w:r>
          </w:p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BCB" w:rsidRDefault="003F6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bg-BG"/>
              </w:rPr>
              <w:t>Класни ръководители</w:t>
            </w:r>
          </w:p>
        </w:tc>
      </w:tr>
    </w:tbl>
    <w:p w:rsidR="003F6BCB" w:rsidRDefault="003F6BCB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bg-BG"/>
        </w:rPr>
        <w:t>Х. ОЧАКВАНИ РЕЗУЛТАТИ</w:t>
      </w:r>
    </w:p>
    <w:p w:rsidR="003F6BCB" w:rsidRDefault="003F6BCB" w:rsidP="003F6B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Устойчиво подобрени резултати от обучението на учениците и трайно придобити умения.</w:t>
      </w:r>
    </w:p>
    <w:p w:rsidR="003F6BCB" w:rsidRDefault="003F6BCB" w:rsidP="003F6B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Изградена среда и условия за подкрепа за личностно развитие, равнопоставеност и достъп до качествено образование. </w:t>
      </w:r>
    </w:p>
    <w:p w:rsidR="003F6BCB" w:rsidRDefault="003F6BCB" w:rsidP="003F6B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Постигната  училищна организационна култура за възпитание на ценности и добродетели, превенция на неприемливо поведение и зависимости.</w:t>
      </w:r>
    </w:p>
    <w:p w:rsidR="003F6BCB" w:rsidRDefault="003F6BCB" w:rsidP="003F6B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Подобрена професионалната компетентност на педагогическите специалисти.</w:t>
      </w:r>
    </w:p>
    <w:p w:rsidR="003F6BCB" w:rsidRDefault="003F6BCB" w:rsidP="003F6BC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 Добри взаимодействия с родители, институции и структури за подпомагане дейността на училището.</w:t>
      </w:r>
    </w:p>
    <w:p w:rsidR="003F6BCB" w:rsidRDefault="003F6BCB" w:rsidP="003F6B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</w:rPr>
      </w:pPr>
    </w:p>
    <w:p w:rsidR="00C80AB8" w:rsidRPr="00C80AB8" w:rsidRDefault="00C80AB8" w:rsidP="00C80AB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B8">
        <w:rPr>
          <w:rFonts w:ascii="Times New Roman" w:eastAsia="Calibri" w:hAnsi="Times New Roman" w:cs="Times New Roman"/>
          <w:sz w:val="24"/>
          <w:szCs w:val="24"/>
        </w:rPr>
        <w:lastRenderedPageBreak/>
        <w:t>Стратегията е приета с решение на Педагогическия съвет № 10/01.09.2023 г., одобрена е от Обществения съвет (Протокол № 4/01.09. 2023г.) и е утвърдена със заповед № А-251/01.09.2023 г. на директора на училището.</w:t>
      </w:r>
    </w:p>
    <w:p w:rsidR="003F6BCB" w:rsidRDefault="003F6BCB" w:rsidP="003F6BC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</w:rPr>
        <w:t>Внимание!</w:t>
      </w:r>
      <w:r>
        <w:rPr>
          <w:rFonts w:ascii="Times New Roman" w:eastAsia="Times New Roman" w:hAnsi="Times New Roman" w:cs="Times New Roman"/>
          <w:bCs/>
          <w:i/>
          <w:color w:val="FF0000"/>
        </w:rPr>
        <w:t xml:space="preserve"> </w:t>
      </w: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>1. Стратегията се разработва за период от пет години.</w:t>
      </w: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>2. Резултатите от изпълнението на дейностите за постигане на поставените цели се отчита в края на всяка учебна година пред педагогическия съвет и обществения съвет.</w:t>
      </w: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>3. Стратегията се публикува на интернет страницата на училището.</w:t>
      </w: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3F6BCB" w:rsidRDefault="003F6BCB" w:rsidP="003F6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</w:p>
    <w:p w:rsidR="003F6BCB" w:rsidRDefault="003F6BCB" w:rsidP="003F6BCB">
      <w:pPr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</w:p>
    <w:p w:rsidR="006B5F5D" w:rsidRPr="003F6BCB" w:rsidRDefault="006B5F5D" w:rsidP="003F6BCB"/>
    <w:sectPr w:rsidR="006B5F5D" w:rsidRPr="003F6BCB" w:rsidSect="00E315D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AA" w:rsidRDefault="00E076AA">
      <w:pPr>
        <w:spacing w:after="0" w:line="240" w:lineRule="auto"/>
      </w:pPr>
      <w:r>
        <w:separator/>
      </w:r>
    </w:p>
  </w:endnote>
  <w:endnote w:type="continuationSeparator" w:id="0">
    <w:p w:rsidR="00E076AA" w:rsidRDefault="00E0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418146"/>
      <w:docPartObj>
        <w:docPartGallery w:val="Page Numbers (Bottom of Page)"/>
        <w:docPartUnique/>
      </w:docPartObj>
    </w:sdtPr>
    <w:sdtEndPr/>
    <w:sdtContent>
      <w:p w:rsidR="00E315DF" w:rsidRDefault="00E315DF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B89">
          <w:rPr>
            <w:noProof/>
          </w:rPr>
          <w:t>1</w:t>
        </w:r>
        <w:r>
          <w:fldChar w:fldCharType="end"/>
        </w:r>
      </w:p>
    </w:sdtContent>
  </w:sdt>
  <w:p w:rsidR="00E315DF" w:rsidRDefault="00E315D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AA" w:rsidRDefault="00E076AA">
      <w:pPr>
        <w:spacing w:after="0" w:line="240" w:lineRule="auto"/>
      </w:pPr>
      <w:r>
        <w:separator/>
      </w:r>
    </w:p>
  </w:footnote>
  <w:footnote w:type="continuationSeparator" w:id="0">
    <w:p w:rsidR="00E076AA" w:rsidRDefault="00E07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A3"/>
    <w:rsid w:val="003F6085"/>
    <w:rsid w:val="003F6BCB"/>
    <w:rsid w:val="00435B89"/>
    <w:rsid w:val="0046428D"/>
    <w:rsid w:val="005C278D"/>
    <w:rsid w:val="0062358E"/>
    <w:rsid w:val="006B5F5D"/>
    <w:rsid w:val="006D2BFC"/>
    <w:rsid w:val="00A63E1C"/>
    <w:rsid w:val="00B167A5"/>
    <w:rsid w:val="00C37C6F"/>
    <w:rsid w:val="00C80AB8"/>
    <w:rsid w:val="00E076AA"/>
    <w:rsid w:val="00E315DF"/>
    <w:rsid w:val="00E44BA3"/>
    <w:rsid w:val="00E92540"/>
    <w:rsid w:val="00F90FF8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6B5F5D"/>
  </w:style>
  <w:style w:type="numbering" w:customStyle="1" w:styleId="11">
    <w:name w:val="Без списък11"/>
    <w:next w:val="a2"/>
    <w:uiPriority w:val="99"/>
    <w:semiHidden/>
    <w:unhideWhenUsed/>
    <w:rsid w:val="006B5F5D"/>
  </w:style>
  <w:style w:type="paragraph" w:styleId="a3">
    <w:name w:val="Balloon Text"/>
    <w:basedOn w:val="a"/>
    <w:link w:val="a4"/>
    <w:uiPriority w:val="99"/>
    <w:semiHidden/>
    <w:rsid w:val="006B5F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5F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F5D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a6">
    <w:name w:val="Table Grid"/>
    <w:basedOn w:val="a1"/>
    <w:uiPriority w:val="99"/>
    <w:rsid w:val="006B5F5D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">
    <w:name w:val="Знак Знак Char Char Знак Знак Char Char Знак Знак Char Char Знак Знак"/>
    <w:basedOn w:val="a"/>
    <w:uiPriority w:val="99"/>
    <w:rsid w:val="006B5F5D"/>
    <w:pPr>
      <w:tabs>
        <w:tab w:val="left" w:pos="709"/>
      </w:tabs>
      <w:spacing w:after="0" w:line="240" w:lineRule="auto"/>
    </w:pPr>
    <w:rPr>
      <w:rFonts w:ascii="Tahoma" w:eastAsia="Calibri" w:hAnsi="Tahoma" w:cs="Tahoma"/>
      <w:sz w:val="24"/>
      <w:szCs w:val="24"/>
      <w:lang w:val="pl-PL" w:eastAsia="pl-PL"/>
    </w:rPr>
  </w:style>
  <w:style w:type="character" w:styleId="a7">
    <w:name w:val="Emphasis"/>
    <w:uiPriority w:val="99"/>
    <w:qFormat/>
    <w:rsid w:val="006B5F5D"/>
    <w:rPr>
      <w:i/>
      <w:iCs/>
    </w:rPr>
  </w:style>
  <w:style w:type="paragraph" w:customStyle="1" w:styleId="CharCharCharCharCharChar0">
    <w:name w:val="Знак Char Char Знак Char Char Знак Char Char Знак Знак Знак Знак Знак Знак"/>
    <w:basedOn w:val="a"/>
    <w:uiPriority w:val="99"/>
    <w:rsid w:val="006B5F5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6B5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a8">
    <w:name w:val="No Spacing"/>
    <w:uiPriority w:val="1"/>
    <w:qFormat/>
    <w:rsid w:val="006B5F5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6B5F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Горен колонтитул Знак"/>
    <w:basedOn w:val="a0"/>
    <w:link w:val="a9"/>
    <w:uiPriority w:val="99"/>
    <w:rsid w:val="006B5F5D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6B5F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Долен колонтитул Знак"/>
    <w:basedOn w:val="a0"/>
    <w:link w:val="ab"/>
    <w:uiPriority w:val="99"/>
    <w:rsid w:val="006B5F5D"/>
    <w:rPr>
      <w:rFonts w:ascii="Calibri" w:eastAsia="Calibri" w:hAnsi="Calibri" w:cs="Calibri"/>
    </w:rPr>
  </w:style>
  <w:style w:type="table" w:customStyle="1" w:styleId="10">
    <w:name w:val="Мрежа в таблица1"/>
    <w:basedOn w:val="a1"/>
    <w:next w:val="a6"/>
    <w:uiPriority w:val="39"/>
    <w:rsid w:val="006B5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B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C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6B5F5D"/>
  </w:style>
  <w:style w:type="numbering" w:customStyle="1" w:styleId="11">
    <w:name w:val="Без списък11"/>
    <w:next w:val="a2"/>
    <w:uiPriority w:val="99"/>
    <w:semiHidden/>
    <w:unhideWhenUsed/>
    <w:rsid w:val="006B5F5D"/>
  </w:style>
  <w:style w:type="paragraph" w:styleId="a3">
    <w:name w:val="Balloon Text"/>
    <w:basedOn w:val="a"/>
    <w:link w:val="a4"/>
    <w:uiPriority w:val="99"/>
    <w:semiHidden/>
    <w:rsid w:val="006B5F5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5F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5F5D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a6">
    <w:name w:val="Table Grid"/>
    <w:basedOn w:val="a1"/>
    <w:uiPriority w:val="99"/>
    <w:rsid w:val="006B5F5D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harChar">
    <w:name w:val="Знак Знак Char Char Знак Знак Char Char Знак Знак Char Char Знак Знак"/>
    <w:basedOn w:val="a"/>
    <w:uiPriority w:val="99"/>
    <w:rsid w:val="006B5F5D"/>
    <w:pPr>
      <w:tabs>
        <w:tab w:val="left" w:pos="709"/>
      </w:tabs>
      <w:spacing w:after="0" w:line="240" w:lineRule="auto"/>
    </w:pPr>
    <w:rPr>
      <w:rFonts w:ascii="Tahoma" w:eastAsia="Calibri" w:hAnsi="Tahoma" w:cs="Tahoma"/>
      <w:sz w:val="24"/>
      <w:szCs w:val="24"/>
      <w:lang w:val="pl-PL" w:eastAsia="pl-PL"/>
    </w:rPr>
  </w:style>
  <w:style w:type="character" w:styleId="a7">
    <w:name w:val="Emphasis"/>
    <w:uiPriority w:val="99"/>
    <w:qFormat/>
    <w:rsid w:val="006B5F5D"/>
    <w:rPr>
      <w:i/>
      <w:iCs/>
    </w:rPr>
  </w:style>
  <w:style w:type="paragraph" w:customStyle="1" w:styleId="CharCharCharCharCharChar0">
    <w:name w:val="Знак Char Char Знак Char Char Знак Char Char Знак Знак Знак Знак Знак Знак"/>
    <w:basedOn w:val="a"/>
    <w:uiPriority w:val="99"/>
    <w:rsid w:val="006B5F5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6B5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a8">
    <w:name w:val="No Spacing"/>
    <w:uiPriority w:val="1"/>
    <w:qFormat/>
    <w:rsid w:val="006B5F5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6B5F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Горен колонтитул Знак"/>
    <w:basedOn w:val="a0"/>
    <w:link w:val="a9"/>
    <w:uiPriority w:val="99"/>
    <w:rsid w:val="006B5F5D"/>
    <w:rPr>
      <w:rFonts w:ascii="Calibri" w:eastAsia="Calibri" w:hAnsi="Calibri" w:cs="Calibri"/>
    </w:rPr>
  </w:style>
  <w:style w:type="paragraph" w:styleId="ab">
    <w:name w:val="footer"/>
    <w:basedOn w:val="a"/>
    <w:link w:val="ac"/>
    <w:uiPriority w:val="99"/>
    <w:unhideWhenUsed/>
    <w:rsid w:val="006B5F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c">
    <w:name w:val="Долен колонтитул Знак"/>
    <w:basedOn w:val="a0"/>
    <w:link w:val="ab"/>
    <w:uiPriority w:val="99"/>
    <w:rsid w:val="006B5F5D"/>
    <w:rPr>
      <w:rFonts w:ascii="Calibri" w:eastAsia="Calibri" w:hAnsi="Calibri" w:cs="Calibri"/>
    </w:rPr>
  </w:style>
  <w:style w:type="table" w:customStyle="1" w:styleId="10">
    <w:name w:val="Мрежа в таблица1"/>
    <w:basedOn w:val="a1"/>
    <w:next w:val="a6"/>
    <w:uiPriority w:val="39"/>
    <w:rsid w:val="006B5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B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4454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2024-09-26T08:30:00Z</dcterms:created>
  <dcterms:modified xsi:type="dcterms:W3CDTF">2025-10-06T08:23:00Z</dcterms:modified>
</cp:coreProperties>
</file>