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99" w:rsidRPr="00412199" w:rsidRDefault="00412199" w:rsidP="00412199">
      <w:pPr>
        <w:tabs>
          <w:tab w:val="left" w:pos="840"/>
          <w:tab w:val="center" w:pos="459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  <w:r w:rsidRPr="00412199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3C7B58E" wp14:editId="6F8CB325">
            <wp:simplePos x="0" y="0"/>
            <wp:positionH relativeFrom="column">
              <wp:posOffset>-57150</wp:posOffset>
            </wp:positionH>
            <wp:positionV relativeFrom="paragraph">
              <wp:posOffset>-191135</wp:posOffset>
            </wp:positionV>
            <wp:extent cx="781050" cy="1170305"/>
            <wp:effectExtent l="0" t="0" r="0" b="0"/>
            <wp:wrapSquare wrapText="right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2199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t>ОСНОВНО УЧИЛИЩЕ „ХРИСТО БОТЕВ“</w:t>
      </w:r>
    </w:p>
    <w:p w:rsidR="00412199" w:rsidRPr="00412199" w:rsidRDefault="00412199" w:rsidP="00412199">
      <w:pPr>
        <w:tabs>
          <w:tab w:val="left" w:pos="840"/>
          <w:tab w:val="center" w:pos="459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  <w:r w:rsidRPr="00412199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t>СЕЛО ДИНЕВО, ОБЩИНА ХАСКОВО</w:t>
      </w:r>
    </w:p>
    <w:p w:rsidR="00412199" w:rsidRPr="00412199" w:rsidRDefault="00412199" w:rsidP="00412199">
      <w:pPr>
        <w:tabs>
          <w:tab w:val="left" w:pos="840"/>
          <w:tab w:val="center" w:pos="459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412199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t xml:space="preserve">Тел. 03713 / 90 90, </w:t>
      </w:r>
      <w:r w:rsidRPr="0041219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e – mail</w:t>
      </w:r>
      <w:r w:rsidRPr="00412199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t>:</w:t>
      </w:r>
      <w:r w:rsidRPr="0041219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</w:t>
      </w:r>
      <w:r w:rsidRPr="00412199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t xml:space="preserve"> </w:t>
      </w:r>
      <w:r w:rsidRPr="0041219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info-2601015@edu.mon.bg</w:t>
      </w:r>
    </w:p>
    <w:p w:rsidR="00412199" w:rsidRPr="00412199" w:rsidRDefault="00412199" w:rsidP="00412199">
      <w:pPr>
        <w:tabs>
          <w:tab w:val="left" w:pos="840"/>
          <w:tab w:val="center" w:pos="45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412199" w:rsidRDefault="00412199">
      <w:pPr>
        <w:rPr>
          <w:lang w:val="bg-BG"/>
        </w:rPr>
      </w:pPr>
    </w:p>
    <w:p w:rsidR="00412199" w:rsidRPr="00412199" w:rsidRDefault="00412199">
      <w:pPr>
        <w:rPr>
          <w:lang w:val="bg-BG"/>
        </w:rPr>
      </w:pPr>
    </w:p>
    <w:tbl>
      <w:tblPr>
        <w:tblW w:w="9299" w:type="dxa"/>
        <w:jc w:val="center"/>
        <w:tblLayout w:type="fixed"/>
        <w:tblLook w:val="04A0" w:firstRow="1" w:lastRow="0" w:firstColumn="1" w:lastColumn="0" w:noHBand="0" w:noVBand="1"/>
      </w:tblPr>
      <w:tblGrid>
        <w:gridCol w:w="9299"/>
      </w:tblGrid>
      <w:tr w:rsidR="00667C83" w:rsidRPr="00667C83" w:rsidTr="004171FE">
        <w:trPr>
          <w:jc w:val="center"/>
        </w:trPr>
        <w:tc>
          <w:tcPr>
            <w:tcW w:w="9299" w:type="dxa"/>
            <w:shd w:val="clear" w:color="auto" w:fill="auto"/>
          </w:tcPr>
          <w:p w:rsidR="00E51641" w:rsidRPr="00667C83" w:rsidRDefault="00E27124" w:rsidP="00880D30">
            <w:pPr>
              <w:pStyle w:val="a4"/>
              <w:ind w:firstLine="720"/>
              <w:rPr>
                <w:b/>
                <w:szCs w:val="24"/>
              </w:rPr>
            </w:pPr>
            <w:r w:rsidRPr="00667C83">
              <w:rPr>
                <w:b/>
                <w:szCs w:val="24"/>
              </w:rPr>
              <w:t>ОСНОВНО УЧИЛИЩЕ „ХРИСТО БОТЕВ“ С. ДИНЕВО, ОБЩ. ХАСКОВО</w:t>
            </w:r>
          </w:p>
          <w:p w:rsidR="00E27124" w:rsidRPr="00667C83" w:rsidRDefault="00E27124" w:rsidP="00880D30">
            <w:pPr>
              <w:pStyle w:val="1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bg-BG"/>
              </w:rPr>
              <w:t>ПРАВИЛА ЗА ДОСТЪП ДО ИНФОРМАЦИЯТА</w:t>
            </w:r>
          </w:p>
          <w:p w:rsidR="00880D30" w:rsidRPr="00667C83" w:rsidRDefault="00880D30" w:rsidP="00880D30">
            <w:pPr>
              <w:pStyle w:val="a4"/>
              <w:ind w:firstLine="0"/>
              <w:jc w:val="left"/>
              <w:rPr>
                <w:szCs w:val="24"/>
              </w:rPr>
            </w:pPr>
          </w:p>
          <w:p w:rsidR="00880D30" w:rsidRPr="00667C83" w:rsidRDefault="00880D30" w:rsidP="00880D30">
            <w:pPr>
              <w:pStyle w:val="a4"/>
              <w:ind w:firstLine="0"/>
              <w:jc w:val="left"/>
              <w:rPr>
                <w:szCs w:val="24"/>
              </w:rPr>
            </w:pPr>
          </w:p>
          <w:p w:rsidR="00880D30" w:rsidRPr="00667C83" w:rsidRDefault="00880D30" w:rsidP="00880D30">
            <w:pPr>
              <w:pStyle w:val="a4"/>
              <w:ind w:firstLine="0"/>
              <w:jc w:val="left"/>
              <w:rPr>
                <w:szCs w:val="24"/>
              </w:rPr>
            </w:pPr>
          </w:p>
          <w:p w:rsidR="00E51641" w:rsidRDefault="00E444A6" w:rsidP="00880D30">
            <w:pPr>
              <w:pStyle w:val="a4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УТВЪРЖДАВАМ</w:t>
            </w:r>
            <w:r w:rsidR="00E51641" w:rsidRPr="00667C83">
              <w:rPr>
                <w:szCs w:val="24"/>
              </w:rPr>
              <w:t>:</w:t>
            </w:r>
            <w:r>
              <w:rPr>
                <w:szCs w:val="24"/>
              </w:rPr>
              <w:t xml:space="preserve"> …………………….</w:t>
            </w:r>
          </w:p>
          <w:p w:rsidR="00E444A6" w:rsidRPr="00667C83" w:rsidRDefault="00E444A6" w:rsidP="00880D30">
            <w:pPr>
              <w:pStyle w:val="a4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ЯСЕН КОЛЯЗОВ</w:t>
            </w:r>
          </w:p>
          <w:p w:rsidR="00880D30" w:rsidRPr="00667C83" w:rsidRDefault="00E51641" w:rsidP="00880D30">
            <w:pPr>
              <w:pStyle w:val="a4"/>
              <w:tabs>
                <w:tab w:val="left" w:leader="dot" w:pos="1134"/>
                <w:tab w:val="left" w:leader="dot" w:pos="2268"/>
                <w:tab w:val="left" w:leader="dot" w:pos="2835"/>
              </w:tabs>
              <w:spacing w:before="120" w:after="240"/>
              <w:ind w:firstLine="72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 xml:space="preserve">Заповед № </w:t>
            </w:r>
            <w:r w:rsidR="00E444A6">
              <w:rPr>
                <w:szCs w:val="24"/>
              </w:rPr>
              <w:t>275</w:t>
            </w:r>
            <w:r w:rsidRPr="00667C83">
              <w:rPr>
                <w:szCs w:val="24"/>
              </w:rPr>
              <w:t>/</w:t>
            </w:r>
            <w:r w:rsidR="00E444A6">
              <w:rPr>
                <w:szCs w:val="24"/>
              </w:rPr>
              <w:t>05.09.2025</w:t>
            </w:r>
            <w:r w:rsidR="009316B6" w:rsidRPr="00667C83">
              <w:rPr>
                <w:szCs w:val="24"/>
              </w:rPr>
              <w:t xml:space="preserve"> </w:t>
            </w:r>
            <w:r w:rsidRPr="00667C83">
              <w:rPr>
                <w:szCs w:val="24"/>
              </w:rPr>
              <w:t>г.</w:t>
            </w:r>
          </w:p>
          <w:p w:rsidR="00070012" w:rsidRPr="00667C83" w:rsidRDefault="00070012" w:rsidP="00880D30">
            <w:pPr>
              <w:pStyle w:val="a4"/>
              <w:tabs>
                <w:tab w:val="left" w:leader="dot" w:pos="1134"/>
                <w:tab w:val="left" w:leader="dot" w:pos="2268"/>
                <w:tab w:val="left" w:leader="dot" w:pos="2835"/>
              </w:tabs>
              <w:spacing w:before="120"/>
              <w:ind w:firstLine="720"/>
              <w:jc w:val="center"/>
              <w:rPr>
                <w:b/>
                <w:szCs w:val="24"/>
              </w:rPr>
            </w:pPr>
          </w:p>
          <w:p w:rsidR="00E51641" w:rsidRPr="00667C83" w:rsidRDefault="00E51641" w:rsidP="00070012">
            <w:pPr>
              <w:pStyle w:val="a4"/>
              <w:tabs>
                <w:tab w:val="left" w:leader="dot" w:pos="1134"/>
                <w:tab w:val="left" w:leader="dot" w:pos="2268"/>
                <w:tab w:val="left" w:leader="dot" w:pos="2835"/>
              </w:tabs>
              <w:spacing w:before="120"/>
              <w:ind w:firstLine="0"/>
              <w:jc w:val="center"/>
              <w:rPr>
                <w:szCs w:val="24"/>
              </w:rPr>
            </w:pPr>
            <w:r w:rsidRPr="00667C83">
              <w:rPr>
                <w:b/>
                <w:szCs w:val="24"/>
              </w:rPr>
              <w:t>РАЗДЕЛ І.</w:t>
            </w:r>
          </w:p>
          <w:p w:rsidR="00E51641" w:rsidRPr="00667C83" w:rsidRDefault="00E51641" w:rsidP="00880D30">
            <w:pPr>
              <w:pStyle w:val="2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  <w:t>ОБЩИ ПОЛОЖЕНИЯ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Чл. 1. (1)</w:t>
            </w:r>
            <w:r w:rsidRPr="00667C83">
              <w:rPr>
                <w:szCs w:val="24"/>
              </w:rPr>
              <w:t xml:space="preserve"> Правилата уреждат приемането, регистрирането, разпределението, разглеждането на заявления и устни запитвания за достъп до информацията, изготвянето на решения за отказ или за предоставяне на информация.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3"/>
              </w:numPr>
              <w:tabs>
                <w:tab w:val="left" w:pos="813"/>
              </w:tabs>
              <w:ind w:left="1208" w:hanging="426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Правилата не регламентират работата с документи, които съдържат класифицирана информация по смисъла на Закона за защита на класифицираната информация.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3"/>
              </w:numPr>
              <w:tabs>
                <w:tab w:val="left" w:pos="813"/>
              </w:tabs>
              <w:ind w:left="1208" w:hanging="426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Директорът със заповед определя служител от образователната институция, който да разглежда устните запитвания и писмени заявления за предоставяне на достъп до информация.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3"/>
              </w:numPr>
              <w:tabs>
                <w:tab w:val="left" w:pos="813"/>
              </w:tabs>
              <w:ind w:left="1208" w:hanging="426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Когато служителят по т. 2 отсъства за повече от 3 (три) работни дни, заместник-директорът по учебната дейност (или друго определено длъжностно лице) прави писмено предложение до директора на институцията за определяне на друг служител.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(2)</w:t>
            </w:r>
            <w:r w:rsidRPr="00667C83">
              <w:rPr>
                <w:szCs w:val="24"/>
              </w:rPr>
              <w:t xml:space="preserve"> Предмет на вътрешните правила са:</w:t>
            </w:r>
          </w:p>
          <w:p w:rsidR="00E51641" w:rsidRPr="00667C83" w:rsidRDefault="00E51641" w:rsidP="00880D30">
            <w:pPr>
              <w:pStyle w:val="a4"/>
              <w:numPr>
                <w:ilvl w:val="3"/>
                <w:numId w:val="4"/>
              </w:numPr>
              <w:ind w:left="1208" w:hanging="426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приемане, регистриране и отговор на устни запитвания за достъп до информация;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4"/>
              </w:numPr>
              <w:ind w:left="1208" w:hanging="426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приемане, регистриране и разпределяне на заявленията за достъп до информация;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4"/>
              </w:numPr>
              <w:ind w:left="1208" w:hanging="426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срокове и разглеждане на заявленията за достъп до информация;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4"/>
              </w:numPr>
              <w:ind w:left="1208" w:hanging="426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изготвяне на решения за предоставяне или за отказ за предоставяне на информация;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4"/>
              </w:numPr>
              <w:ind w:left="1208" w:hanging="426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форми за предоставяне на достъп до информация.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(3)</w:t>
            </w:r>
            <w:r w:rsidRPr="00667C83">
              <w:rPr>
                <w:szCs w:val="24"/>
              </w:rPr>
              <w:t xml:space="preserve"> Настоящите правила са задължителни за всички педагогически специалисти и за непедагогически персонал в образователната институция.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(4)</w:t>
            </w:r>
            <w:r w:rsidRPr="00667C83">
              <w:rPr>
                <w:szCs w:val="24"/>
              </w:rPr>
              <w:t xml:space="preserve"> Дейността по приемането, регистрирането, разглеждането и изготвянето на решения по Закона за достъп до обществена информация се организира, координира и контролира от длъжностно лице, определено от директора.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Чл. 2. (1)</w:t>
            </w:r>
            <w:r w:rsidRPr="00667C83">
              <w:rPr>
                <w:szCs w:val="24"/>
              </w:rPr>
              <w:t xml:space="preserve"> Субекти на правото на достъп до информацията са гражданите на Република </w:t>
            </w:r>
            <w:r w:rsidRPr="00667C83">
              <w:rPr>
                <w:szCs w:val="24"/>
              </w:rPr>
              <w:lastRenderedPageBreak/>
              <w:t>България и всички юридически лица.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(2)</w:t>
            </w:r>
            <w:r w:rsidRPr="00667C83">
              <w:rPr>
                <w:szCs w:val="24"/>
              </w:rPr>
              <w:t xml:space="preserve"> Лицата по ал. 1, наричани за по-кратко „заявители“, могат да упражнят правото си на достъп до информация при условията и по реда на тези правила и на Закона за достъп до обществена информация.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Чл. 3. (1)</w:t>
            </w:r>
            <w:r w:rsidRPr="00667C83">
              <w:rPr>
                <w:szCs w:val="24"/>
              </w:rPr>
              <w:t xml:space="preserve"> Образователната институция осигурява на лицата по чл. 2, ал. 1 достъп до информация при спазване на следните основни принципи: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 xml:space="preserve">1. откритост, достоверност и пълнота на информацията; 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2. осигуряване на еднакви условия за достъп до информация;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3. осигуряване на законност при търсенето и получаването на информация;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4. защита на правото на информация;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5. защита на личните данни;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6. гарантиране на сигурността на обществото и държавата.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(2)</w:t>
            </w:r>
            <w:r w:rsidRPr="00667C83">
              <w:rPr>
                <w:szCs w:val="24"/>
              </w:rPr>
              <w:t xml:space="preserve"> Осъществяването на правото на достъп до информация не може да бъде насочено срещу правата и доброто име на други лица, както и срещу националната сигурност, обществения ред, здравето на гражданите и морала.</w:t>
            </w:r>
          </w:p>
          <w:p w:rsidR="00E27124" w:rsidRPr="00667C83" w:rsidRDefault="00E27124" w:rsidP="00880D30">
            <w:pPr>
              <w:pStyle w:val="a4"/>
              <w:ind w:firstLine="720"/>
              <w:jc w:val="left"/>
              <w:rPr>
                <w:szCs w:val="24"/>
              </w:rPr>
            </w:pPr>
          </w:p>
          <w:p w:rsidR="00E51641" w:rsidRPr="00667C83" w:rsidRDefault="00E51641" w:rsidP="00880D30">
            <w:pPr>
              <w:pStyle w:val="2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  <w:t>РАЗДЕЛ ІІ.</w:t>
            </w:r>
          </w:p>
          <w:p w:rsidR="00E51641" w:rsidRPr="00667C83" w:rsidRDefault="00E51641" w:rsidP="00880D30">
            <w:pPr>
              <w:pStyle w:val="2"/>
              <w:spacing w:after="120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  <w:t>НАЧИН ЗА ПРЕДОСТАВЯНЕ НА ИНФОРМАЦИЯ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Чл. 4.</w:t>
            </w:r>
            <w:r w:rsidRPr="00667C83">
              <w:rPr>
                <w:szCs w:val="24"/>
              </w:rPr>
              <w:t xml:space="preserve"> Приемане, регистриране и отговор на устни запитвания за достъп до информация:</w:t>
            </w:r>
          </w:p>
          <w:p w:rsidR="00E51641" w:rsidRPr="00667C83" w:rsidRDefault="00E51641" w:rsidP="00880D30">
            <w:pPr>
              <w:pStyle w:val="a4"/>
              <w:numPr>
                <w:ilvl w:val="3"/>
                <w:numId w:val="5"/>
              </w:numPr>
              <w:ind w:left="1066" w:hanging="284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устните запитвания по Закона за достъп до обществена информация се приемат от длъжностното лице по чл. 1, ал. 1</w:t>
            </w:r>
            <w:r w:rsidR="00BC65A0" w:rsidRPr="00667C83">
              <w:rPr>
                <w:szCs w:val="24"/>
              </w:rPr>
              <w:t>,</w:t>
            </w:r>
            <w:r w:rsidRPr="00667C83">
              <w:rPr>
                <w:szCs w:val="24"/>
              </w:rPr>
              <w:t xml:space="preserve"> т. 2 от настоящите правила;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5"/>
              </w:numPr>
              <w:ind w:left="1066" w:hanging="284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длъжностното лице по чл. 1, ал. 1, т. 2 води регистър за устните запитвания, в който отбелязва: трите имена на заявителя; каква информация е поискана; формата, в която е предоставен достъп или основанието за отказ от предоставяне на достъп до информация;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5"/>
              </w:numPr>
              <w:ind w:left="1066" w:hanging="284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за предоставяне на достъп до информация по устно запитване се дължат разходи, в зависимост от формата на предоставяне на достъп и вида на носителя.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Чл. 5.</w:t>
            </w:r>
            <w:r w:rsidRPr="00667C83">
              <w:rPr>
                <w:szCs w:val="24"/>
              </w:rPr>
              <w:t xml:space="preserve"> Приемане, регистриране и разпределяне на заявления за достъп до информация: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8"/>
              </w:numPr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За подаване на писмени заявления за достъп до обществена информация (наричани за краткост „заявления“) се предоставя за ползване формуляр-образец.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8"/>
              </w:numPr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Формулярите-образци се предоставят на хартиен носител в деловодството на институцията.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8"/>
              </w:numPr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Заявленията се регистрират в деловодството на институцията в деня на тяхното постъпване.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8"/>
              </w:numPr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Регистрационният номер на заявленията се формира от регистрационен индекс, пореден номер и дата на постъпване.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8"/>
              </w:numPr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Получените по пощата или на официалния e-mail адрес на институцията заявления се регистрират по реда на т. 3 и 4.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8"/>
              </w:numPr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Получените заявления по реда на т. 5 се оставят без разглеждане, ако не съдържат данните по чл. 25, ал. 1 от Закона за достъп до обществена информация:</w:t>
            </w:r>
          </w:p>
          <w:p w:rsidR="00E51641" w:rsidRPr="00667C83" w:rsidRDefault="00E51641" w:rsidP="00880D30">
            <w:pPr>
              <w:pStyle w:val="a4"/>
              <w:ind w:left="1633" w:hanging="425"/>
              <w:jc w:val="left"/>
              <w:rPr>
                <w:szCs w:val="24"/>
              </w:rPr>
            </w:pPr>
            <w:r w:rsidRPr="00667C83">
              <w:rPr>
                <w:szCs w:val="24"/>
                <w:lang w:val="en-US"/>
              </w:rPr>
              <w:t>6</w:t>
            </w:r>
            <w:r w:rsidRPr="00667C83">
              <w:rPr>
                <w:szCs w:val="24"/>
              </w:rPr>
              <w:t>.1. трите имена, съответно наименованието и седалището на заявителя;</w:t>
            </w:r>
          </w:p>
          <w:p w:rsidR="00E51641" w:rsidRPr="00667C83" w:rsidRDefault="00E51641" w:rsidP="00880D30">
            <w:pPr>
              <w:pStyle w:val="a4"/>
              <w:ind w:left="1633" w:hanging="425"/>
              <w:jc w:val="left"/>
              <w:rPr>
                <w:szCs w:val="24"/>
              </w:rPr>
            </w:pPr>
            <w:r w:rsidRPr="00667C83">
              <w:rPr>
                <w:szCs w:val="24"/>
                <w:lang w:val="en-US"/>
              </w:rPr>
              <w:t>6</w:t>
            </w:r>
            <w:r w:rsidRPr="00667C83">
              <w:rPr>
                <w:szCs w:val="24"/>
              </w:rPr>
              <w:t>.2. описание на исканата информация;</w:t>
            </w:r>
          </w:p>
          <w:p w:rsidR="00E51641" w:rsidRPr="00667C83" w:rsidRDefault="00E51641" w:rsidP="00880D30">
            <w:pPr>
              <w:pStyle w:val="a4"/>
              <w:ind w:left="1633" w:hanging="425"/>
              <w:jc w:val="left"/>
              <w:rPr>
                <w:szCs w:val="24"/>
              </w:rPr>
            </w:pPr>
            <w:r w:rsidRPr="00667C83">
              <w:rPr>
                <w:szCs w:val="24"/>
                <w:lang w:val="en-US"/>
              </w:rPr>
              <w:t>6</w:t>
            </w:r>
            <w:r w:rsidRPr="00667C83">
              <w:rPr>
                <w:szCs w:val="24"/>
              </w:rPr>
              <w:t xml:space="preserve">.3. предпочитана форма за предоставяне на достъп до исканата </w:t>
            </w:r>
            <w:r w:rsidRPr="00667C83">
              <w:rPr>
                <w:szCs w:val="24"/>
              </w:rPr>
              <w:lastRenderedPageBreak/>
              <w:t>информация;</w:t>
            </w:r>
          </w:p>
          <w:p w:rsidR="00E51641" w:rsidRPr="00667C83" w:rsidRDefault="00E51641" w:rsidP="00880D30">
            <w:pPr>
              <w:pStyle w:val="a4"/>
              <w:ind w:left="1633" w:hanging="425"/>
              <w:jc w:val="left"/>
              <w:rPr>
                <w:szCs w:val="24"/>
              </w:rPr>
            </w:pPr>
            <w:r w:rsidRPr="00667C83">
              <w:rPr>
                <w:szCs w:val="24"/>
                <w:lang w:val="en-US"/>
              </w:rPr>
              <w:t>6</w:t>
            </w:r>
            <w:r w:rsidRPr="00667C83">
              <w:rPr>
                <w:szCs w:val="24"/>
              </w:rPr>
              <w:t>.4. адрес за кореспонденция със заявителя.</w:t>
            </w:r>
          </w:p>
          <w:p w:rsidR="00E51641" w:rsidRPr="00667C83" w:rsidRDefault="00E51641" w:rsidP="00880D30">
            <w:pPr>
              <w:pStyle w:val="a4"/>
              <w:ind w:left="813" w:hanging="31"/>
              <w:jc w:val="left"/>
              <w:rPr>
                <w:szCs w:val="24"/>
              </w:rPr>
            </w:pPr>
            <w:r w:rsidRPr="00667C83">
              <w:rPr>
                <w:szCs w:val="24"/>
                <w:lang w:val="en-US"/>
              </w:rPr>
              <w:t>7</w:t>
            </w:r>
            <w:r w:rsidRPr="00667C83">
              <w:rPr>
                <w:szCs w:val="24"/>
              </w:rPr>
              <w:t>. В деня на регистриране, технически секретар предоставя срещу подпис на служителя по чл. 1, ал. 1, т. 2 писмените заявления.</w:t>
            </w:r>
          </w:p>
          <w:p w:rsidR="00E51641" w:rsidRPr="00667C83" w:rsidRDefault="00E51641" w:rsidP="00880D30">
            <w:pPr>
              <w:pStyle w:val="a4"/>
              <w:ind w:left="813" w:hanging="31"/>
              <w:jc w:val="left"/>
              <w:rPr>
                <w:szCs w:val="24"/>
              </w:rPr>
            </w:pPr>
            <w:r w:rsidRPr="00667C83">
              <w:rPr>
                <w:szCs w:val="24"/>
                <w:lang w:val="en-US"/>
              </w:rPr>
              <w:t>8</w:t>
            </w:r>
            <w:r w:rsidRPr="00667C83">
              <w:rPr>
                <w:szCs w:val="24"/>
              </w:rPr>
              <w:t>. Всички допълнително постъпили или създадени документи, които са по повод или в отговор на вече регистрирано заявление, носят регистрационния номер на заявлението и датата на постъпване.</w:t>
            </w:r>
          </w:p>
          <w:p w:rsidR="00070012" w:rsidRPr="00667C83" w:rsidRDefault="00070012" w:rsidP="00880D30">
            <w:pPr>
              <w:pStyle w:val="a4"/>
              <w:ind w:left="813" w:hanging="31"/>
              <w:jc w:val="left"/>
              <w:rPr>
                <w:szCs w:val="24"/>
                <w:lang w:val="en-US"/>
              </w:rPr>
            </w:pPr>
          </w:p>
          <w:p w:rsidR="00E51641" w:rsidRPr="00667C83" w:rsidRDefault="00E51641" w:rsidP="00880D30">
            <w:pPr>
              <w:pStyle w:val="a4"/>
              <w:ind w:left="813" w:hanging="31"/>
              <w:jc w:val="left"/>
              <w:rPr>
                <w:szCs w:val="24"/>
              </w:rPr>
            </w:pPr>
            <w:r w:rsidRPr="00667C83">
              <w:rPr>
                <w:szCs w:val="24"/>
                <w:lang w:val="en-US"/>
              </w:rPr>
              <w:t>9</w:t>
            </w:r>
            <w:r w:rsidRPr="00667C83">
              <w:rPr>
                <w:szCs w:val="24"/>
              </w:rPr>
              <w:t>. Жалбите срещу решенията и отказите за предоставяне на достъп до информация се приемат и регистрират в деловодството на образователната институция в два екземпляра и се обработват по реда на т. 3 и 4.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</w:p>
          <w:p w:rsidR="00E51641" w:rsidRPr="00667C83" w:rsidRDefault="00E51641" w:rsidP="00880D30">
            <w:pPr>
              <w:pStyle w:val="2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  <w:t>РАЗДЕЛ ІІІ.</w:t>
            </w:r>
          </w:p>
          <w:p w:rsidR="00E51641" w:rsidRPr="00667C83" w:rsidRDefault="00E51641" w:rsidP="00880D30">
            <w:pPr>
              <w:pStyle w:val="2"/>
              <w:spacing w:after="120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  <w:t>СРОКОВЕ ЗА РАЗГЛЕЖДАНЕ НА ЗАЯВЛЕНИЯТА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Чл. 6.</w:t>
            </w:r>
            <w:r w:rsidRPr="00667C83">
              <w:rPr>
                <w:szCs w:val="24"/>
              </w:rPr>
              <w:t xml:space="preserve"> </w:t>
            </w:r>
            <w:r w:rsidRPr="00667C83">
              <w:rPr>
                <w:b/>
                <w:szCs w:val="24"/>
              </w:rPr>
              <w:t>(1)</w:t>
            </w:r>
            <w:r w:rsidRPr="00667C83">
              <w:rPr>
                <w:szCs w:val="24"/>
              </w:rPr>
              <w:t xml:space="preserve"> Заявленията за достъп до обществена информация се разглеждат от служителя по чл. 1, ал. 1, т. 2 в 14-дневен срок, след датата на регистрирането им, като:</w:t>
            </w:r>
          </w:p>
          <w:p w:rsidR="00E51641" w:rsidRPr="00667C83" w:rsidRDefault="00E51641" w:rsidP="00880D30">
            <w:pPr>
              <w:pStyle w:val="a4"/>
              <w:numPr>
                <w:ilvl w:val="3"/>
                <w:numId w:val="6"/>
              </w:numPr>
              <w:ind w:left="1208" w:hanging="426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в случаите, когато исканата информация не е точно и ясно формулирана или е формулирана много общо, длъжностното лице по чл. 1, ал. 1, т. 2 уведомява заявителя за това лично срещу подпис или с писмо, изпратено по пощата с обратна разписка</w:t>
            </w:r>
            <w:r w:rsidRPr="00667C83">
              <w:rPr>
                <w:bCs w:val="0"/>
                <w:szCs w:val="24"/>
                <w:shd w:val="clear" w:color="auto" w:fill="FEFEFE"/>
                <w:lang w:eastAsia="bg-BG"/>
              </w:rPr>
              <w:t xml:space="preserve"> </w:t>
            </w:r>
            <w:r w:rsidRPr="00667C83">
              <w:rPr>
                <w:szCs w:val="24"/>
              </w:rPr>
              <w:t>или се изпраща по електронен път, когато заявителят е поискал информацията да му бъде предоставена по електронен път и е посочил адрес на електронна поща;</w:t>
            </w:r>
          </w:p>
          <w:p w:rsidR="00E51641" w:rsidRPr="00667C83" w:rsidRDefault="00E51641" w:rsidP="00880D30">
            <w:pPr>
              <w:pStyle w:val="a4"/>
              <w:numPr>
                <w:ilvl w:val="3"/>
                <w:numId w:val="6"/>
              </w:numPr>
              <w:ind w:left="1208" w:hanging="426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ако заявителят не уточни предмета на исканата информация в срок от 30 дни от получаване на писмото за уточняване, заявлението се оставя без разглеждане и се архивира.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(2)</w:t>
            </w:r>
            <w:r w:rsidRPr="00667C83">
              <w:rPr>
                <w:szCs w:val="24"/>
              </w:rPr>
              <w:t xml:space="preserve"> Срокът по ал. 1, т. 2 започва да тече от датата на уточняването на предмета на исканата информация.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(3)</w:t>
            </w:r>
            <w:r w:rsidRPr="00667C83">
              <w:rPr>
                <w:szCs w:val="24"/>
              </w:rPr>
              <w:t xml:space="preserve"> Срокът по ал. 1 може да бъде удължен с не повече от 10 дни, когато исканата информация е в голям обем. За удължаването на срока служителят уведомява писмено заявителя.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Чл. 7.</w:t>
            </w:r>
            <w:r w:rsidRPr="00667C83">
              <w:rPr>
                <w:szCs w:val="24"/>
              </w:rPr>
              <w:t xml:space="preserve"> </w:t>
            </w:r>
            <w:r w:rsidRPr="00667C83">
              <w:rPr>
                <w:b/>
                <w:szCs w:val="24"/>
              </w:rPr>
              <w:t>(1)</w:t>
            </w:r>
            <w:r w:rsidRPr="00667C83">
              <w:rPr>
                <w:szCs w:val="24"/>
              </w:rPr>
              <w:t xml:space="preserve"> Срокът по чл. 6, ал. 1 може да бъде удължен с не повече от 14 дни, когато исканата информация се отнася до трето лице.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(2)</w:t>
            </w:r>
            <w:r w:rsidRPr="00667C83">
              <w:rPr>
                <w:szCs w:val="24"/>
              </w:rPr>
              <w:t xml:space="preserve"> В 7-дневен срок от регистрирането на заявлението, длъжностното лице по чл. 1, ал. 1, т. 2 е задължено да поиска изрично писменото съгласие на третото лице за предоставяне на исканата информация.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(3)</w:t>
            </w:r>
            <w:r w:rsidRPr="00667C83">
              <w:rPr>
                <w:szCs w:val="24"/>
              </w:rPr>
              <w:t xml:space="preserve"> В случаите, когато не е получено съгласие в срока по ал. 1 или при изричен отказ да се даде съгласие, длъжностното лице по чл. 1, ал. 1, т. 2 може да предостави исканата информация в обем и по начин, който да не разкрива информацията, отнасяща се до третото лице.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(4)</w:t>
            </w:r>
            <w:r w:rsidRPr="00667C83">
              <w:rPr>
                <w:szCs w:val="24"/>
              </w:rPr>
              <w:t xml:space="preserve"> В решението длъжностното лице по чл. 1, ал. 1, т. 2 е задължено да спази точно условията, за които третото лице е дало съгласие за предоставяне на отнасящата се до него информация.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(5)</w:t>
            </w:r>
            <w:r w:rsidRPr="00667C83">
              <w:rPr>
                <w:szCs w:val="24"/>
              </w:rPr>
              <w:t xml:space="preserve"> Не се иска съгласие от третото лице, когато то е задължен субект по Закона за достъп до обществена информация и отнасящата се до него информация.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Чл. 8.</w:t>
            </w:r>
            <w:r w:rsidRPr="00667C83">
              <w:rPr>
                <w:szCs w:val="24"/>
              </w:rPr>
              <w:t xml:space="preserve"> Когато институцията не разполага с исканата от заявителя информация, но има данни за нейното местонахождение, длъжностното лице по чл. 1, ал. 1, т. 2 препраща заявлението в 14-дневен срок от получаването му към съответния орган. За препращане </w:t>
            </w:r>
            <w:r w:rsidRPr="00667C83">
              <w:rPr>
                <w:szCs w:val="24"/>
              </w:rPr>
              <w:lastRenderedPageBreak/>
              <w:t>на заявлението длъжностното лице по чл. 1, ал. 1, т. 2 уведомява писмено заявителя.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Чл. 9.</w:t>
            </w:r>
            <w:r w:rsidRPr="00667C83">
              <w:rPr>
                <w:szCs w:val="24"/>
              </w:rPr>
              <w:t xml:space="preserve"> Когато институцията не разполага с исканата информация и няма данни за нейното местонахождение, длъжностното лице по чл. 1, ал. 1, т. 2 в 14-дневен срок от получаване на заявлението, уведомява за това заявителя.</w:t>
            </w:r>
          </w:p>
          <w:p w:rsidR="00E51641" w:rsidRPr="00667C83" w:rsidRDefault="00E51641" w:rsidP="00880D30">
            <w:pPr>
              <w:pStyle w:val="2"/>
              <w:ind w:firstLine="720"/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</w:p>
          <w:p w:rsidR="00070012" w:rsidRPr="00667C83" w:rsidRDefault="00070012" w:rsidP="00880D30">
            <w:pPr>
              <w:pStyle w:val="2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</w:pPr>
          </w:p>
          <w:p w:rsidR="00070012" w:rsidRPr="00667C83" w:rsidRDefault="00070012" w:rsidP="00880D30">
            <w:pPr>
              <w:pStyle w:val="2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</w:pPr>
          </w:p>
          <w:p w:rsidR="00070012" w:rsidRPr="00667C83" w:rsidRDefault="00070012" w:rsidP="00880D30">
            <w:pPr>
              <w:pStyle w:val="2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</w:pPr>
          </w:p>
          <w:p w:rsidR="00070012" w:rsidRPr="00667C83" w:rsidRDefault="00E51641" w:rsidP="00070012">
            <w:pPr>
              <w:pStyle w:val="2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  <w:t>РАЗДЕЛ ІV.</w:t>
            </w:r>
          </w:p>
          <w:p w:rsidR="00E51641" w:rsidRPr="00667C83" w:rsidRDefault="00E51641" w:rsidP="00070012">
            <w:pPr>
              <w:pStyle w:val="2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  <w:t>ИЗГОТВЯНЕ НА РЕШЕНИЯ ЗА ПРЕДОСТАВЯНЕ ИЛИ ОТКАЗ ЗА ПРЕДОСТАВЯНЕ НА ИНФОРМАЦИЯ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Чл. 10.</w:t>
            </w:r>
            <w:r w:rsidRPr="00667C83">
              <w:rPr>
                <w:szCs w:val="24"/>
              </w:rPr>
              <w:t xml:space="preserve"> </w:t>
            </w:r>
            <w:r w:rsidRPr="00667C83">
              <w:rPr>
                <w:b/>
                <w:szCs w:val="24"/>
              </w:rPr>
              <w:t xml:space="preserve">(1) </w:t>
            </w:r>
            <w:r w:rsidRPr="00667C83">
              <w:rPr>
                <w:szCs w:val="24"/>
              </w:rPr>
              <w:t xml:space="preserve">Решенията за предоставяне на достъп до информация се изготвят и подписват от длъжностното лице по чл. 1, ал. 1, т. 2. 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(2)</w:t>
            </w:r>
            <w:r w:rsidRPr="00667C83">
              <w:rPr>
                <w:szCs w:val="24"/>
              </w:rPr>
              <w:t xml:space="preserve"> В решението, с което се предоставя достъп до исканата информация, задължително се посочват: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1. степента на осигурения достъп до исканата информация;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2. срокът, в който е осигурен достъп до исканата информация;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3. мястото, където ще бъде предоставен достъп до исканата информация;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4. формата, под която ще бъде предоставен достъп до исканата информация;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5. разходите по предоставянето на достъп до исканата информация.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(3)</w:t>
            </w:r>
            <w:r w:rsidRPr="00667C83">
              <w:rPr>
                <w:szCs w:val="24"/>
              </w:rPr>
              <w:t xml:space="preserve"> В решението за достъп до информация могат да бъдат посочени и други организации, ведомства, институции, които разполагат с по-пълна информация.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Чл. 11.</w:t>
            </w:r>
            <w:r w:rsidRPr="00667C83">
              <w:rPr>
                <w:szCs w:val="24"/>
              </w:rPr>
              <w:t xml:space="preserve"> Решението за достъп до информация се връчва лично срещу подпис на заявителя или се изпраща по пощата с обратна разписка, или се изпраща по електронен път, когато заявителят е поискал информацията да му бъде предоставена по електронен път и е посочил адрес на електронна поща.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Чл. 12.</w:t>
            </w:r>
            <w:r w:rsidRPr="00667C83">
              <w:rPr>
                <w:szCs w:val="24"/>
              </w:rPr>
              <w:t xml:space="preserve"> </w:t>
            </w:r>
            <w:r w:rsidRPr="00667C83">
              <w:rPr>
                <w:b/>
                <w:szCs w:val="24"/>
              </w:rPr>
              <w:t>(1)</w:t>
            </w:r>
            <w:r w:rsidRPr="00667C83">
              <w:rPr>
                <w:szCs w:val="24"/>
              </w:rPr>
              <w:t xml:space="preserve"> Решенията за отказ за предоставяне на достъп до информация се изготвят и подписват от длъжностно лице по чл. 1, ал. 1, т. 2, когато е налице основание за това съгласно Закона за достъп до обществена информация.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(2)</w:t>
            </w:r>
            <w:r w:rsidRPr="00667C83">
              <w:rPr>
                <w:szCs w:val="24"/>
              </w:rPr>
              <w:t xml:space="preserve"> В решението задължително се посочват правното и фактическото основание за отказ по Закона за достъп до обществена информация, датата на приемане на решението и редът за неговото обжалване.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Чл. 13.</w:t>
            </w:r>
            <w:r w:rsidRPr="00667C83">
              <w:rPr>
                <w:szCs w:val="24"/>
              </w:rPr>
              <w:t xml:space="preserve"> Решенията за отказ за предоставяне на достъп до информация се регистрират в деловодството на институцията по реда определен в тези правила.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b/>
                <w:szCs w:val="24"/>
              </w:rPr>
            </w:pPr>
            <w:r w:rsidRPr="00667C83">
              <w:rPr>
                <w:b/>
                <w:szCs w:val="24"/>
              </w:rPr>
              <w:t>Чл. 14.</w:t>
            </w:r>
            <w:r w:rsidRPr="00667C83">
              <w:rPr>
                <w:szCs w:val="24"/>
              </w:rPr>
              <w:t xml:space="preserve"> Решенията за отказ за предоставяне на достъп до информация се връчват лично срещу подпис на заявителя или се изпращат по пощата с обратна разписка.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b/>
                <w:szCs w:val="24"/>
              </w:rPr>
            </w:pPr>
          </w:p>
          <w:p w:rsidR="00E51641" w:rsidRPr="00667C83" w:rsidRDefault="00E51641" w:rsidP="00880D30">
            <w:pPr>
              <w:pStyle w:val="2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  <w:t>РАЗДЕЛ V.</w:t>
            </w:r>
          </w:p>
          <w:p w:rsidR="00E51641" w:rsidRPr="00667C83" w:rsidRDefault="00E51641" w:rsidP="00880D30">
            <w:pPr>
              <w:pStyle w:val="2"/>
              <w:spacing w:after="120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  <w:t>ФОРМИ ЗА ПРЕДОСТАВЯНЕ НА ДОСТЪП ДО ИНФОРМАЦИЯ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 xml:space="preserve">Чл. 15. (1) </w:t>
            </w:r>
            <w:r w:rsidRPr="00667C83">
              <w:rPr>
                <w:szCs w:val="24"/>
              </w:rPr>
              <w:t>Формите за предоставяне на достъп до информация са:</w:t>
            </w:r>
          </w:p>
          <w:p w:rsidR="00E51641" w:rsidRPr="00667C83" w:rsidRDefault="00E51641" w:rsidP="00880D30">
            <w:pPr>
              <w:pStyle w:val="a4"/>
              <w:ind w:left="782" w:firstLine="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1. преглед на информацията – оригинал или копие,</w:t>
            </w:r>
            <w:r w:rsidRPr="00667C83">
              <w:rPr>
                <w:b/>
                <w:szCs w:val="24"/>
              </w:rPr>
              <w:t xml:space="preserve"> </w:t>
            </w:r>
            <w:r w:rsidRPr="00667C83">
              <w:rPr>
                <w:szCs w:val="24"/>
              </w:rPr>
              <w:t>или чрез публичен общодостъпен регистър;</w:t>
            </w:r>
          </w:p>
          <w:p w:rsidR="00E51641" w:rsidRPr="00667C83" w:rsidRDefault="00E51641" w:rsidP="00880D30">
            <w:pPr>
              <w:pStyle w:val="a4"/>
              <w:ind w:left="782" w:firstLine="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2. устна справка;</w:t>
            </w:r>
          </w:p>
          <w:p w:rsidR="00E51641" w:rsidRPr="00667C83" w:rsidRDefault="00E51641" w:rsidP="00880D30">
            <w:pPr>
              <w:pStyle w:val="a4"/>
              <w:ind w:left="782" w:firstLine="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3. копия на хартиен носител;</w:t>
            </w:r>
          </w:p>
          <w:p w:rsidR="00E51641" w:rsidRPr="00667C83" w:rsidRDefault="00E51641" w:rsidP="00880D30">
            <w:pPr>
              <w:pStyle w:val="a4"/>
              <w:ind w:left="782" w:firstLine="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4. копия, предоставени по електронен път, или интернет адрес, където се съхраняват или са публикувани данните.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(2)</w:t>
            </w:r>
            <w:r w:rsidRPr="00667C83">
              <w:rPr>
                <w:szCs w:val="24"/>
              </w:rPr>
              <w:t xml:space="preserve"> За достъп до информация могат да се използват една или повече от формите </w:t>
            </w:r>
            <w:r w:rsidRPr="00667C83">
              <w:rPr>
                <w:szCs w:val="24"/>
              </w:rPr>
              <w:lastRenderedPageBreak/>
              <w:t>по ал. 1.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(3)</w:t>
            </w:r>
            <w:r w:rsidRPr="00667C83">
              <w:rPr>
                <w:szCs w:val="24"/>
              </w:rPr>
              <w:t xml:space="preserve"> Когато предпочитаната форма за предоставяне на достъп до обществена информация е по ал. 1, т. 4, се определят и техническите параметри за запис на информацията.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(4)</w:t>
            </w:r>
            <w:r w:rsidRPr="00667C83">
              <w:rPr>
                <w:szCs w:val="24"/>
              </w:rPr>
              <w:t xml:space="preserve"> Лица, които имат зрителни увреждания или увреждания на слухово-говорния апарат, могат да поискат достъп във форма, отговаряща на техните комуникативни възможности.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Чл. 16. (1)</w:t>
            </w:r>
            <w:r w:rsidRPr="00667C83">
              <w:rPr>
                <w:szCs w:val="24"/>
              </w:rPr>
              <w:t xml:space="preserve"> Информацията се предоставя в исканата от заявителя форма, освен ако: </w:t>
            </w:r>
          </w:p>
          <w:p w:rsidR="00E51641" w:rsidRPr="00667C83" w:rsidRDefault="00E51641" w:rsidP="00880D30">
            <w:pPr>
              <w:pStyle w:val="a4"/>
              <w:numPr>
                <w:ilvl w:val="3"/>
                <w:numId w:val="7"/>
              </w:numPr>
              <w:ind w:left="1208" w:hanging="426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за нея няма техническа възможност;</w:t>
            </w:r>
          </w:p>
          <w:p w:rsidR="00E51641" w:rsidRPr="00667C83" w:rsidRDefault="00E51641" w:rsidP="00880D30">
            <w:pPr>
              <w:pStyle w:val="a4"/>
              <w:numPr>
                <w:ilvl w:val="3"/>
                <w:numId w:val="7"/>
              </w:numPr>
              <w:ind w:left="1208" w:hanging="426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свързана е с необосновано увеличаване на разходите по предоставянето;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7"/>
              </w:numPr>
              <w:ind w:left="1208" w:hanging="426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води до възможност за неправомерна обработка на тази информация или до нарушаване на нечии права.</w:t>
            </w:r>
          </w:p>
          <w:p w:rsidR="00880D30" w:rsidRPr="00667C83" w:rsidRDefault="00E51641" w:rsidP="00070012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(2)</w:t>
            </w:r>
            <w:r w:rsidRPr="00667C83">
              <w:rPr>
                <w:szCs w:val="24"/>
              </w:rPr>
              <w:t xml:space="preserve"> В случаите по ал. 1, достъп до информация се предоставя във формата, посочена в решението за предоставяне на достъп.</w:t>
            </w:r>
          </w:p>
          <w:p w:rsidR="00E51641" w:rsidRPr="00667C83" w:rsidRDefault="00E51641" w:rsidP="00070012">
            <w:pPr>
              <w:pStyle w:val="2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  <w:t>РАЗДЕЛ VI.</w:t>
            </w:r>
          </w:p>
          <w:p w:rsidR="00E51641" w:rsidRPr="00667C83" w:rsidRDefault="00E51641" w:rsidP="00070012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bookmarkStart w:id="0" w:name="to_paragraph_id3218296"/>
            <w:bookmarkEnd w:id="0"/>
            <w:r w:rsidRPr="00667C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ОБЖАЛВАНЕ НА РЕШЕНИЯТА И ОТКАЗИТЕ ЗА ПРЕДОСТАВЯНЕ НА ДОСТЪП ДО ОБЩЕСТВЕНА ИНФОРМАЦИЯ</w:t>
            </w:r>
          </w:p>
          <w:p w:rsidR="00E51641" w:rsidRPr="00667C83" w:rsidRDefault="00E51641" w:rsidP="00880D3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1" w:name="to_paragraph_id3218298"/>
            <w:bookmarkStart w:id="2" w:name="to_paragraph_id5749061"/>
            <w:bookmarkEnd w:id="1"/>
            <w:bookmarkEnd w:id="2"/>
            <w:r w:rsidRPr="00667C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Чл. 17.</w:t>
            </w:r>
            <w:r w:rsidRPr="00667C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667C8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(1)</w:t>
            </w:r>
            <w:r w:rsidRPr="00667C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Решенията за предоставяне на достъп до обществена информация или за отказ за предоставяне на достъп до обществена информация се обжалват пред съответния административен съд, по реда на </w:t>
            </w:r>
            <w:hyperlink r:id="rId9" w:history="1">
              <w:r w:rsidRPr="00E444A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g-BG"/>
                </w:rPr>
                <w:t>Административно</w:t>
              </w:r>
              <w:r w:rsidR="00E444A6" w:rsidRPr="00E444A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g-BG"/>
                </w:rPr>
                <w:t>-</w:t>
              </w:r>
              <w:r w:rsidRPr="00E444A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bg-BG"/>
                </w:rPr>
                <w:t>процесуалния кодекс</w:t>
              </w:r>
            </w:hyperlink>
            <w:r w:rsidRPr="00667C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(АПК). </w:t>
            </w:r>
            <w:bookmarkStart w:id="3" w:name="_GoBack"/>
            <w:bookmarkEnd w:id="3"/>
          </w:p>
          <w:p w:rsidR="00E51641" w:rsidRPr="00667C83" w:rsidRDefault="00E51641" w:rsidP="00880D30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(2)</w:t>
            </w:r>
            <w:r w:rsidRPr="00667C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Решенията за предоставяне на достъп до обществена информация или за отказ за предоставяне на достъп до обществена информация на субектите по </w:t>
            </w:r>
            <w:hyperlink r:id="rId10" w:history="1">
              <w:r w:rsidRPr="00667C8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bg-BG"/>
                </w:rPr>
                <w:t xml:space="preserve">чл. 2, ал. </w:t>
              </w:r>
            </w:hyperlink>
            <w:r w:rsidRPr="00667C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 се обжалват пред съответния административен съд по реда на АПК.</w:t>
            </w:r>
          </w:p>
          <w:p w:rsidR="00E51641" w:rsidRPr="00667C83" w:rsidRDefault="00E51641" w:rsidP="00880D3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4" w:name="to_paragraph_id379116"/>
            <w:bookmarkStart w:id="5" w:name="to_paragraph_id3218300"/>
            <w:bookmarkEnd w:id="4"/>
            <w:bookmarkEnd w:id="5"/>
            <w:r w:rsidRPr="00667C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Чл. 18.</w:t>
            </w:r>
            <w:r w:rsidRPr="00667C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667C8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(1)</w:t>
            </w:r>
            <w:r w:rsidRPr="00667C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случаите, когато съдът установи незаконосъобразност, той отменя изцяло или частично или изменя обжалваното решение, като задължава институцията да предостави достъп до исканата обществена информация.</w:t>
            </w:r>
          </w:p>
          <w:p w:rsidR="00E51641" w:rsidRPr="00667C83" w:rsidRDefault="00E51641" w:rsidP="00880D30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(2)</w:t>
            </w:r>
            <w:r w:rsidRPr="00667C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случаите по ал. 1 достъп до исканата обществена информация се предоставя по реда на тези правила.</w:t>
            </w:r>
          </w:p>
          <w:p w:rsidR="00E51641" w:rsidRPr="00667C83" w:rsidRDefault="00E51641" w:rsidP="00880D30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(3)</w:t>
            </w:r>
            <w:r w:rsidRPr="00667C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При обжалване на отказ за предоставяне на достъп до обществена информация, когато исканата информация е класифицирана информация или друга защитена тайна в случаите, предвидени със закон, както и в случаите по чл. 13, ал. 2 от Закона за достъп до обществена информация, съдът в закрито заседание може да поиска от институцията необходимите доказателства за това.</w:t>
            </w:r>
          </w:p>
          <w:p w:rsidR="00E27124" w:rsidRPr="00667C83" w:rsidRDefault="00E51641" w:rsidP="00880D30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(4)</w:t>
            </w:r>
            <w:r w:rsidRPr="00667C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случаите по ал. 3 съдът се произнася по законосъобразността на отказа и маркирането с гриф за сигурност.</w:t>
            </w:r>
          </w:p>
          <w:p w:rsidR="00E51641" w:rsidRPr="00667C83" w:rsidRDefault="00E51641" w:rsidP="00880D30">
            <w:pPr>
              <w:pStyle w:val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  <w:t>РАЗДЕЛ VII.</w:t>
            </w:r>
          </w:p>
          <w:p w:rsidR="00E51641" w:rsidRPr="00667C83" w:rsidRDefault="00E51641" w:rsidP="00880D30">
            <w:pPr>
              <w:pStyle w:val="2"/>
              <w:spacing w:after="120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  <w:t>ПРЕДОСТАВЯНЕ НА ДОСТЪП ДО ОБЩЕСТВЕНА ИНФОРМАЦИЯ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Чл. 19.</w:t>
            </w:r>
            <w:r w:rsidRPr="00667C83">
              <w:rPr>
                <w:szCs w:val="24"/>
              </w:rPr>
              <w:t xml:space="preserve"> На основание чл. 35, ал. 1 от Закона за достъп до обществена информация, достъпът до обществена информация се предоставя след представяне на платежен документ за заплащане на определени разходи. 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Чл. 20.</w:t>
            </w:r>
            <w:r w:rsidRPr="00667C83">
              <w:rPr>
                <w:b/>
                <w:szCs w:val="24"/>
                <w:lang w:val="en-US"/>
              </w:rPr>
              <w:t xml:space="preserve"> (1)</w:t>
            </w:r>
            <w:r w:rsidRPr="00667C83">
              <w:rPr>
                <w:szCs w:val="24"/>
              </w:rPr>
              <w:t xml:space="preserve"> За предоставянето на достъп до обществена информация се съставя протокол, който се подписва от заявителя и от съответния служител.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(2)</w:t>
            </w:r>
            <w:r w:rsidRPr="00667C83">
              <w:rPr>
                <w:szCs w:val="24"/>
              </w:rPr>
              <w:t xml:space="preserve"> Когато заявителят е поискал достъпът до информация да му бъде </w:t>
            </w:r>
            <w:r w:rsidRPr="00667C83">
              <w:rPr>
                <w:szCs w:val="24"/>
              </w:rPr>
              <w:lastRenderedPageBreak/>
              <w:t>предоставен по електронен път и е посочил адрес на електронна поща за получаването, длъжностното лице по чл. 1, ал. 1, т. 2 изпраща на посочения адрес на електронна поща решението за предоставянето на достъп заедно с копие от информацията или интернет адреса, на който се съдържат данните. В тези случаи не се съставя протоколът по ал. 1 и не се заплащат разходи по предоставянето.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szCs w:val="24"/>
              </w:rPr>
              <w:t>(3)</w:t>
            </w:r>
            <w:r w:rsidRPr="00667C83">
              <w:rPr>
                <w:szCs w:val="24"/>
              </w:rPr>
              <w:t xml:space="preserve"> Ако заявителят е променил адреса на електронната поща, без да е уведомил органа, или е посочил неверен или несъществуващ адрес, информацията се смята за получена от датата на изпращането </w:t>
            </w:r>
            <w:r w:rsidRPr="00667C83">
              <w:t>ù</w:t>
            </w:r>
            <w:r w:rsidRPr="00667C83">
              <w:rPr>
                <w:szCs w:val="24"/>
              </w:rPr>
              <w:t>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</w:p>
          <w:p w:rsidR="00E51641" w:rsidRPr="00667C83" w:rsidRDefault="00E51641" w:rsidP="00880D30">
            <w:pPr>
              <w:pStyle w:val="2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  <w:t>РАЗДЕЛ VIII.</w:t>
            </w:r>
          </w:p>
          <w:p w:rsidR="00E51641" w:rsidRPr="00667C83" w:rsidRDefault="00E51641" w:rsidP="00880D30">
            <w:pPr>
              <w:pStyle w:val="2"/>
              <w:spacing w:after="120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</w:pPr>
            <w:r w:rsidRPr="00667C8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  <w:t>ПРЕДОСТАВЯНЕ НА ИНФОРМАЦИЯ ЗА ПОВТОРНО ИЗПОЛЗВАНЕ. ОТВОРЕНИ ДАННИ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bCs w:val="0"/>
                <w:szCs w:val="24"/>
              </w:rPr>
              <w:t>Чл. 21. (1)</w:t>
            </w:r>
            <w:r w:rsidRPr="00667C83">
              <w:rPr>
                <w:szCs w:val="24"/>
              </w:rPr>
              <w:t xml:space="preserve"> Образователната институция предоставя информацията за повторно използване след отправяне на писмено искане.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bCs w:val="0"/>
                <w:szCs w:val="24"/>
              </w:rPr>
              <w:t>(2)</w:t>
            </w:r>
            <w:r w:rsidRPr="00667C83">
              <w:rPr>
                <w:szCs w:val="24"/>
              </w:rPr>
              <w:t xml:space="preserve"> За постъпилите искания за предоставяне на информация от обществения сектор за повторно използване се прилага глава четвърта от ЗДОИ.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bCs w:val="0"/>
                <w:szCs w:val="24"/>
              </w:rPr>
              <w:t>(3)</w:t>
            </w:r>
            <w:r w:rsidRPr="00667C83">
              <w:rPr>
                <w:szCs w:val="24"/>
              </w:rPr>
              <w:t xml:space="preserve"> Исканията по ал. 1 се приемат, регистрират и разглеждат по реда на раздели ІІ - V.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bCs w:val="0"/>
                <w:szCs w:val="24"/>
              </w:rPr>
              <w:t>(4)</w:t>
            </w:r>
            <w:r w:rsidRPr="00667C83">
              <w:rPr>
                <w:szCs w:val="24"/>
              </w:rPr>
              <w:t xml:space="preserve"> Информацията се предоставя за повторно използване след заплащане на материалните разходи по предоставянето </w:t>
            </w:r>
            <w:r w:rsidRPr="00667C83">
              <w:t>ù</w:t>
            </w:r>
            <w:r w:rsidRPr="00667C83">
              <w:rPr>
                <w:szCs w:val="24"/>
              </w:rPr>
              <w:t>, определени с тарифа, приета от Министерския съвет.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bCs w:val="0"/>
                <w:szCs w:val="24"/>
              </w:rPr>
              <w:t xml:space="preserve">Чл. 22. (1) </w:t>
            </w:r>
            <w:r w:rsidRPr="00667C83">
              <w:rPr>
                <w:szCs w:val="24"/>
              </w:rPr>
              <w:t>Информацията за повторно използване се предоставя в отворен, машинно</w:t>
            </w:r>
            <w:r w:rsidR="00D2774D">
              <w:rPr>
                <w:szCs w:val="24"/>
              </w:rPr>
              <w:t xml:space="preserve"> </w:t>
            </w:r>
            <w:r w:rsidRPr="00667C83">
              <w:rPr>
                <w:szCs w:val="24"/>
              </w:rPr>
              <w:t>четим формат, заедно със съответните метаданни, в съответствие с изискванията на чл. 41а, ал. 1 от Закона за достъп до обществена информация.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bCs w:val="0"/>
                <w:szCs w:val="24"/>
              </w:rPr>
              <w:t xml:space="preserve">(2) </w:t>
            </w:r>
            <w:r w:rsidRPr="00667C83">
              <w:rPr>
                <w:szCs w:val="24"/>
              </w:rPr>
              <w:t>Отворен машинно</w:t>
            </w:r>
            <w:r w:rsidR="00D2774D">
              <w:rPr>
                <w:szCs w:val="24"/>
              </w:rPr>
              <w:t xml:space="preserve"> </w:t>
            </w:r>
            <w:r w:rsidRPr="00667C83">
              <w:rPr>
                <w:szCs w:val="24"/>
              </w:rPr>
              <w:t>четим формат е машинно</w:t>
            </w:r>
            <w:r w:rsidR="00D2774D">
              <w:rPr>
                <w:szCs w:val="24"/>
              </w:rPr>
              <w:t xml:space="preserve"> </w:t>
            </w:r>
            <w:r w:rsidRPr="00667C83">
              <w:rPr>
                <w:szCs w:val="24"/>
              </w:rPr>
              <w:t>четим формат по смисъла на § 1, т. 7 от допълнителните разпоредби на Закона за достъп до обществена информация, който не налага употребата на специфична платформа или специфичен софтуер за повторно използване на съдържанието и е предоставен на обществеността без ограничения, които биха възпрепятствали повторното използване на информацията, като например CSV, JSON, XML, RDF и др.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bCs w:val="0"/>
                <w:szCs w:val="24"/>
              </w:rPr>
              <w:t>Чл. 23. (1)</w:t>
            </w:r>
            <w:r w:rsidRPr="00667C83">
              <w:rPr>
                <w:szCs w:val="24"/>
              </w:rPr>
              <w:t xml:space="preserve"> Образователната институция планира в началото на всяка учебна година информационните масиви и ресурси, които ще публикува на Портала за отворени данни и на собствената си интернет страница.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bCs w:val="0"/>
                <w:szCs w:val="24"/>
              </w:rPr>
              <w:t xml:space="preserve">(2) </w:t>
            </w:r>
            <w:r w:rsidRPr="00667C83">
              <w:rPr>
                <w:szCs w:val="24"/>
              </w:rPr>
              <w:t>Тези информационни масиви и ресурси се публикуват в отворен машинно</w:t>
            </w:r>
            <w:r w:rsidR="00D2774D">
              <w:rPr>
                <w:szCs w:val="24"/>
              </w:rPr>
              <w:t xml:space="preserve"> </w:t>
            </w:r>
            <w:r w:rsidRPr="00667C83">
              <w:rPr>
                <w:szCs w:val="24"/>
              </w:rPr>
              <w:t xml:space="preserve">четим формат, позволяващ повторно използване, заедно със съответните метаданни и при свободен достъп, в съответствие с чл. 15б от Закона за достъп до обществена информация. 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bCs w:val="0"/>
                <w:szCs w:val="24"/>
              </w:rPr>
              <w:t xml:space="preserve">(3) </w:t>
            </w:r>
            <w:r w:rsidRPr="00667C83">
              <w:rPr>
                <w:szCs w:val="24"/>
              </w:rPr>
              <w:t xml:space="preserve">За целта на настоящия член, образователната институция се стреми информацията, която създава в хода на дейността си, да бъде в отворен формат, за да не се налага вече създадена информация и данни, да бъдат трансформирани и публикувани в подходящ отворен формат. 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bCs w:val="0"/>
                <w:szCs w:val="24"/>
              </w:rPr>
              <w:t xml:space="preserve">Чл. 24. </w:t>
            </w:r>
            <w:r w:rsidRPr="00667C83">
              <w:rPr>
                <w:szCs w:val="24"/>
              </w:rPr>
              <w:t>За целите на настоящия раздел, при разработка на нови и/или надграждане на функционалностите на съществуващи информационни системи образователната институция предвижда в съответните задания и залага в процеса на разработка и внедряване подходящи онлайн интерфейси за свободен публичен достъп до информация и данни в отворен машинно</w:t>
            </w:r>
            <w:r w:rsidR="00D2774D">
              <w:rPr>
                <w:szCs w:val="24"/>
              </w:rPr>
              <w:t xml:space="preserve"> </w:t>
            </w:r>
            <w:r w:rsidRPr="00667C83">
              <w:rPr>
                <w:szCs w:val="24"/>
              </w:rPr>
              <w:t>четим формат.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bCs w:val="0"/>
                <w:szCs w:val="24"/>
              </w:rPr>
              <w:t xml:space="preserve">Чл. 25. (1) </w:t>
            </w:r>
            <w:r w:rsidRPr="00667C83">
              <w:rPr>
                <w:szCs w:val="24"/>
              </w:rPr>
              <w:t xml:space="preserve">Лицето по чл. 1, ал. 1, т. 2 е отговорно и за публикуването на данни в </w:t>
            </w:r>
            <w:r w:rsidRPr="00667C83">
              <w:rPr>
                <w:szCs w:val="24"/>
              </w:rPr>
              <w:lastRenderedPageBreak/>
              <w:t>отворен формат, в качеството си на администратор на профил, по смисъла на чл. 8, ал. 3 на Наредбата за стандартните условия за повторно използване на информация от обществения сектор и за нейното публикуване в отворен формат.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bCs w:val="0"/>
                <w:szCs w:val="24"/>
              </w:rPr>
              <w:t xml:space="preserve">(2) </w:t>
            </w:r>
            <w:r w:rsidRPr="00667C83">
              <w:rPr>
                <w:szCs w:val="24"/>
              </w:rPr>
              <w:t>Лицето по ал. 1 се подпомага технически от специалиста по информационни технологии на образователната институция.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bCs w:val="0"/>
                <w:szCs w:val="24"/>
              </w:rPr>
              <w:t xml:space="preserve">(3) </w:t>
            </w:r>
            <w:r w:rsidRPr="00667C83">
              <w:rPr>
                <w:szCs w:val="24"/>
              </w:rPr>
              <w:t>В допълнение към функциите, посочени в ал</w:t>
            </w:r>
            <w:r w:rsidR="00E27124" w:rsidRPr="00667C83">
              <w:rPr>
                <w:szCs w:val="24"/>
              </w:rPr>
              <w:t xml:space="preserve">. 1, администраторът осигурява </w:t>
            </w:r>
            <w:r w:rsidRPr="00667C83">
              <w:rPr>
                <w:szCs w:val="24"/>
              </w:rPr>
              <w:t>: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1"/>
              </w:numPr>
              <w:ind w:left="0" w:firstLine="72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публикуването на отворени данни на интернет страницата на институцията;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1"/>
              </w:numPr>
              <w:ind w:left="0" w:firstLine="72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разработване и предоставяне на насоки и указания към потребителите, за използване на отворени данни;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1"/>
              </w:numPr>
              <w:ind w:left="0" w:firstLine="72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предоставянето на консултации за използване на отворените данни;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1"/>
              </w:numPr>
              <w:ind w:left="0" w:firstLine="72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провеждането на информационни кампании и други събития (състезания, проекти и др.), във връзка с използването на отворени данни.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bCs w:val="0"/>
                <w:szCs w:val="24"/>
              </w:rPr>
              <w:t xml:space="preserve">Чл. 26. </w:t>
            </w:r>
            <w:r w:rsidRPr="00667C83">
              <w:rPr>
                <w:szCs w:val="24"/>
              </w:rPr>
              <w:t>Образователната институция е проактивна при публикуването и използването на отворени данни, като стимулира общността да използва активно публикуваните отворени данни в полза на образователния процес.</w:t>
            </w:r>
          </w:p>
          <w:p w:rsidR="00E51641" w:rsidRPr="00667C83" w:rsidRDefault="00E51641" w:rsidP="00880D30">
            <w:pPr>
              <w:pStyle w:val="a4"/>
              <w:ind w:firstLine="0"/>
              <w:jc w:val="left"/>
              <w:rPr>
                <w:szCs w:val="24"/>
              </w:rPr>
            </w:pPr>
            <w:r w:rsidRPr="00667C83">
              <w:rPr>
                <w:b/>
                <w:bCs w:val="0"/>
                <w:szCs w:val="24"/>
              </w:rPr>
              <w:t xml:space="preserve">Чл. 27. (1) </w:t>
            </w:r>
            <w:r w:rsidRPr="00667C83">
              <w:rPr>
                <w:szCs w:val="24"/>
              </w:rPr>
              <w:t>Образователната институция създава условия за обучение на учениците и за използване в образователния процес на отворени данни.</w:t>
            </w:r>
          </w:p>
          <w:p w:rsidR="00E51641" w:rsidRPr="00667C83" w:rsidRDefault="00E51641" w:rsidP="00880D30">
            <w:pPr>
              <w:pStyle w:val="a4"/>
              <w:ind w:firstLine="720"/>
              <w:jc w:val="left"/>
              <w:rPr>
                <w:szCs w:val="24"/>
              </w:rPr>
            </w:pPr>
            <w:r w:rsidRPr="00667C83">
              <w:rPr>
                <w:b/>
                <w:bCs w:val="0"/>
                <w:szCs w:val="24"/>
              </w:rPr>
              <w:t xml:space="preserve">(2) </w:t>
            </w:r>
            <w:r w:rsidRPr="00667C83">
              <w:rPr>
                <w:szCs w:val="24"/>
              </w:rPr>
              <w:t>За целите на ал. 1 образователната институция:</w:t>
            </w:r>
          </w:p>
          <w:p w:rsidR="00E51641" w:rsidRPr="00667C83" w:rsidRDefault="00E51641" w:rsidP="00880D30">
            <w:pPr>
              <w:pStyle w:val="a4"/>
              <w:numPr>
                <w:ilvl w:val="0"/>
                <w:numId w:val="2"/>
              </w:numPr>
              <w:ind w:left="0" w:firstLine="720"/>
              <w:jc w:val="left"/>
              <w:rPr>
                <w:szCs w:val="24"/>
              </w:rPr>
            </w:pPr>
            <w:r w:rsidRPr="00667C83">
              <w:rPr>
                <w:szCs w:val="24"/>
              </w:rPr>
              <w:t>обяснява и промотира ползите от отворените данни в образованието;</w:t>
            </w:r>
          </w:p>
          <w:p w:rsidR="004171FE" w:rsidRPr="00667C83" w:rsidRDefault="00E51641" w:rsidP="00880D30">
            <w:pPr>
              <w:pStyle w:val="a4"/>
              <w:numPr>
                <w:ilvl w:val="0"/>
                <w:numId w:val="2"/>
              </w:numPr>
              <w:spacing w:before="120"/>
              <w:ind w:left="0" w:firstLine="720"/>
              <w:jc w:val="left"/>
              <w:rPr>
                <w:bCs w:val="0"/>
                <w:szCs w:val="24"/>
              </w:rPr>
            </w:pPr>
            <w:r w:rsidRPr="00667C83">
              <w:rPr>
                <w:szCs w:val="24"/>
              </w:rPr>
              <w:t>идентифицира и внедрява нови идеи и практики за използване на отворени данни;</w:t>
            </w:r>
          </w:p>
          <w:p w:rsidR="004171FE" w:rsidRPr="00667C83" w:rsidRDefault="00E51641" w:rsidP="00880D30">
            <w:pPr>
              <w:pStyle w:val="a4"/>
              <w:numPr>
                <w:ilvl w:val="0"/>
                <w:numId w:val="2"/>
              </w:numPr>
              <w:spacing w:before="120"/>
              <w:ind w:left="0" w:firstLine="720"/>
              <w:jc w:val="left"/>
              <w:rPr>
                <w:bCs w:val="0"/>
                <w:szCs w:val="24"/>
              </w:rPr>
            </w:pPr>
            <w:r w:rsidRPr="00667C83">
              <w:rPr>
                <w:szCs w:val="24"/>
              </w:rPr>
              <w:t>подпомага учениците да разберат ползата от свободен обмен на знания и умения.</w:t>
            </w:r>
            <w:r w:rsidR="004171FE" w:rsidRPr="00667C83">
              <w:rPr>
                <w:b/>
                <w:bCs w:val="0"/>
                <w:szCs w:val="24"/>
              </w:rPr>
              <w:t xml:space="preserve"> </w:t>
            </w:r>
          </w:p>
          <w:p w:rsidR="004171FE" w:rsidRPr="00667C83" w:rsidRDefault="004171FE" w:rsidP="009316B6">
            <w:pPr>
              <w:pStyle w:val="a4"/>
              <w:spacing w:before="120"/>
              <w:ind w:firstLine="0"/>
              <w:jc w:val="left"/>
              <w:rPr>
                <w:i/>
                <w:szCs w:val="24"/>
              </w:rPr>
            </w:pPr>
            <w:r w:rsidRPr="00667C83">
              <w:rPr>
                <w:b/>
                <w:bCs w:val="0"/>
                <w:szCs w:val="24"/>
              </w:rPr>
              <w:t xml:space="preserve">Чл. 28. </w:t>
            </w:r>
            <w:r w:rsidRPr="00667C83">
              <w:rPr>
                <w:bCs w:val="0"/>
                <w:szCs w:val="24"/>
              </w:rPr>
              <w:t xml:space="preserve">Правилата за достъп до информация в </w:t>
            </w:r>
            <w:r w:rsidR="00E27124" w:rsidRPr="00667C83">
              <w:rPr>
                <w:bCs w:val="0"/>
                <w:szCs w:val="24"/>
              </w:rPr>
              <w:t>ОУ „Христо Ботев“ с. Динево</w:t>
            </w:r>
            <w:r w:rsidRPr="00667C83">
              <w:rPr>
                <w:bCs w:val="0"/>
                <w:szCs w:val="24"/>
              </w:rPr>
              <w:t xml:space="preserve"> влизат в сила от утвърждаването им със заповед на директора, считано от </w:t>
            </w:r>
            <w:r w:rsidR="00FA4856">
              <w:rPr>
                <w:bCs w:val="0"/>
                <w:szCs w:val="24"/>
              </w:rPr>
              <w:t>01.09.2023</w:t>
            </w:r>
            <w:r w:rsidRPr="00667C83">
              <w:rPr>
                <w:bCs w:val="0"/>
                <w:szCs w:val="24"/>
              </w:rPr>
              <w:t xml:space="preserve"> г.</w:t>
            </w:r>
          </w:p>
        </w:tc>
      </w:tr>
      <w:tr w:rsidR="004171FE" w:rsidRPr="00667C83" w:rsidTr="004171FE">
        <w:trPr>
          <w:jc w:val="center"/>
        </w:trPr>
        <w:tc>
          <w:tcPr>
            <w:tcW w:w="9299" w:type="dxa"/>
            <w:shd w:val="clear" w:color="auto" w:fill="auto"/>
          </w:tcPr>
          <w:p w:rsidR="004171FE" w:rsidRPr="00667C83" w:rsidRDefault="004171FE" w:rsidP="00E51641">
            <w:pPr>
              <w:pStyle w:val="1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bg-BG"/>
              </w:rPr>
            </w:pPr>
          </w:p>
        </w:tc>
      </w:tr>
    </w:tbl>
    <w:p w:rsidR="00572668" w:rsidRPr="00667C83" w:rsidRDefault="00572668"/>
    <w:sectPr w:rsidR="00572668" w:rsidRPr="00667C83" w:rsidSect="00E2712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777" w:rsidRDefault="00703777" w:rsidP="00E51641">
      <w:pPr>
        <w:spacing w:after="0" w:line="240" w:lineRule="auto"/>
      </w:pPr>
      <w:r>
        <w:separator/>
      </w:r>
    </w:p>
  </w:endnote>
  <w:endnote w:type="continuationSeparator" w:id="0">
    <w:p w:rsidR="00703777" w:rsidRDefault="00703777" w:rsidP="00E5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641" w:rsidRDefault="00E51641" w:rsidP="00E51641">
    <w:pPr>
      <w:pStyle w:val="a8"/>
      <w:pBdr>
        <w:top w:val="single" w:sz="4" w:space="1" w:color="auto"/>
      </w:pBdr>
      <w:tabs>
        <w:tab w:val="right" w:pos="8647"/>
      </w:tabs>
      <w:ind w:right="84"/>
      <w:jc w:val="center"/>
    </w:pPr>
    <w:r>
      <w:t xml:space="preserve">стр. </w:t>
    </w:r>
    <w:r w:rsidR="00C21E7C">
      <w:rPr>
        <w:rStyle w:val="ac"/>
      </w:rPr>
      <w:fldChar w:fldCharType="begin"/>
    </w:r>
    <w:r>
      <w:rPr>
        <w:rStyle w:val="ac"/>
      </w:rPr>
      <w:instrText xml:space="preserve">PAGE  </w:instrText>
    </w:r>
    <w:r w:rsidR="00C21E7C">
      <w:rPr>
        <w:rStyle w:val="ac"/>
      </w:rPr>
      <w:fldChar w:fldCharType="separate"/>
    </w:r>
    <w:r w:rsidR="00E444A6">
      <w:rPr>
        <w:rStyle w:val="ac"/>
        <w:noProof/>
      </w:rPr>
      <w:t>4</w:t>
    </w:r>
    <w:r w:rsidR="00C21E7C">
      <w:rPr>
        <w:rStyle w:val="ac"/>
      </w:rPr>
      <w:fldChar w:fldCharType="end"/>
    </w:r>
  </w:p>
  <w:p w:rsidR="00E51641" w:rsidRDefault="00E51641">
    <w:pPr>
      <w:pStyle w:val="a8"/>
    </w:pPr>
  </w:p>
  <w:p w:rsidR="00E51641" w:rsidRDefault="00E516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777" w:rsidRDefault="00703777" w:rsidP="00E51641">
      <w:pPr>
        <w:spacing w:after="0" w:line="240" w:lineRule="auto"/>
      </w:pPr>
      <w:r>
        <w:separator/>
      </w:r>
    </w:p>
  </w:footnote>
  <w:footnote w:type="continuationSeparator" w:id="0">
    <w:p w:rsidR="00703777" w:rsidRDefault="00703777" w:rsidP="00E51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16E13"/>
    <w:multiLevelType w:val="hybridMultilevel"/>
    <w:tmpl w:val="C2722D9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8E067A"/>
    <w:multiLevelType w:val="hybridMultilevel"/>
    <w:tmpl w:val="2D7AECE0"/>
    <w:lvl w:ilvl="0" w:tplc="0402000F">
      <w:start w:val="1"/>
      <w:numFmt w:val="decimal"/>
      <w:lvlText w:val="%1."/>
      <w:lvlJc w:val="left"/>
      <w:pPr>
        <w:ind w:left="2253" w:hanging="360"/>
      </w:pPr>
    </w:lvl>
    <w:lvl w:ilvl="1" w:tplc="04020019" w:tentative="1">
      <w:start w:val="1"/>
      <w:numFmt w:val="lowerLetter"/>
      <w:lvlText w:val="%2."/>
      <w:lvlJc w:val="left"/>
      <w:pPr>
        <w:ind w:left="2973" w:hanging="360"/>
      </w:pPr>
    </w:lvl>
    <w:lvl w:ilvl="2" w:tplc="0402001B" w:tentative="1">
      <w:start w:val="1"/>
      <w:numFmt w:val="lowerRoman"/>
      <w:lvlText w:val="%3."/>
      <w:lvlJc w:val="right"/>
      <w:pPr>
        <w:ind w:left="3693" w:hanging="180"/>
      </w:pPr>
    </w:lvl>
    <w:lvl w:ilvl="3" w:tplc="0402000F">
      <w:start w:val="1"/>
      <w:numFmt w:val="decimal"/>
      <w:lvlText w:val="%4."/>
      <w:lvlJc w:val="left"/>
      <w:pPr>
        <w:ind w:left="4413" w:hanging="360"/>
      </w:pPr>
    </w:lvl>
    <w:lvl w:ilvl="4" w:tplc="04020019" w:tentative="1">
      <w:start w:val="1"/>
      <w:numFmt w:val="lowerLetter"/>
      <w:lvlText w:val="%5."/>
      <w:lvlJc w:val="left"/>
      <w:pPr>
        <w:ind w:left="5133" w:hanging="360"/>
      </w:pPr>
    </w:lvl>
    <w:lvl w:ilvl="5" w:tplc="0402001B" w:tentative="1">
      <w:start w:val="1"/>
      <w:numFmt w:val="lowerRoman"/>
      <w:lvlText w:val="%6."/>
      <w:lvlJc w:val="right"/>
      <w:pPr>
        <w:ind w:left="5853" w:hanging="180"/>
      </w:pPr>
    </w:lvl>
    <w:lvl w:ilvl="6" w:tplc="0402000F" w:tentative="1">
      <w:start w:val="1"/>
      <w:numFmt w:val="decimal"/>
      <w:lvlText w:val="%7."/>
      <w:lvlJc w:val="left"/>
      <w:pPr>
        <w:ind w:left="6573" w:hanging="360"/>
      </w:pPr>
    </w:lvl>
    <w:lvl w:ilvl="7" w:tplc="04020019" w:tentative="1">
      <w:start w:val="1"/>
      <w:numFmt w:val="lowerLetter"/>
      <w:lvlText w:val="%8."/>
      <w:lvlJc w:val="left"/>
      <w:pPr>
        <w:ind w:left="7293" w:hanging="360"/>
      </w:pPr>
    </w:lvl>
    <w:lvl w:ilvl="8" w:tplc="0402001B" w:tentative="1">
      <w:start w:val="1"/>
      <w:numFmt w:val="lowerRoman"/>
      <w:lvlText w:val="%9."/>
      <w:lvlJc w:val="right"/>
      <w:pPr>
        <w:ind w:left="8013" w:hanging="180"/>
      </w:pPr>
    </w:lvl>
  </w:abstractNum>
  <w:abstractNum w:abstractNumId="2" w15:restartNumberingAfterBreak="0">
    <w:nsid w:val="32AE752E"/>
    <w:multiLevelType w:val="hybridMultilevel"/>
    <w:tmpl w:val="4C70F1CC"/>
    <w:lvl w:ilvl="0" w:tplc="0402000F">
      <w:start w:val="1"/>
      <w:numFmt w:val="decimal"/>
      <w:lvlText w:val="%1."/>
      <w:lvlJc w:val="left"/>
      <w:pPr>
        <w:ind w:left="2253" w:hanging="360"/>
      </w:pPr>
    </w:lvl>
    <w:lvl w:ilvl="1" w:tplc="04020019" w:tentative="1">
      <w:start w:val="1"/>
      <w:numFmt w:val="lowerLetter"/>
      <w:lvlText w:val="%2."/>
      <w:lvlJc w:val="left"/>
      <w:pPr>
        <w:ind w:left="2973" w:hanging="360"/>
      </w:pPr>
    </w:lvl>
    <w:lvl w:ilvl="2" w:tplc="0402001B" w:tentative="1">
      <w:start w:val="1"/>
      <w:numFmt w:val="lowerRoman"/>
      <w:lvlText w:val="%3."/>
      <w:lvlJc w:val="right"/>
      <w:pPr>
        <w:ind w:left="3693" w:hanging="180"/>
      </w:pPr>
    </w:lvl>
    <w:lvl w:ilvl="3" w:tplc="0402000F">
      <w:start w:val="1"/>
      <w:numFmt w:val="decimal"/>
      <w:lvlText w:val="%4."/>
      <w:lvlJc w:val="left"/>
      <w:pPr>
        <w:ind w:left="4413" w:hanging="360"/>
      </w:pPr>
    </w:lvl>
    <w:lvl w:ilvl="4" w:tplc="04020019" w:tentative="1">
      <w:start w:val="1"/>
      <w:numFmt w:val="lowerLetter"/>
      <w:lvlText w:val="%5."/>
      <w:lvlJc w:val="left"/>
      <w:pPr>
        <w:ind w:left="5133" w:hanging="360"/>
      </w:pPr>
    </w:lvl>
    <w:lvl w:ilvl="5" w:tplc="0402001B" w:tentative="1">
      <w:start w:val="1"/>
      <w:numFmt w:val="lowerRoman"/>
      <w:lvlText w:val="%6."/>
      <w:lvlJc w:val="right"/>
      <w:pPr>
        <w:ind w:left="5853" w:hanging="180"/>
      </w:pPr>
    </w:lvl>
    <w:lvl w:ilvl="6" w:tplc="0402000F" w:tentative="1">
      <w:start w:val="1"/>
      <w:numFmt w:val="decimal"/>
      <w:lvlText w:val="%7."/>
      <w:lvlJc w:val="left"/>
      <w:pPr>
        <w:ind w:left="6573" w:hanging="360"/>
      </w:pPr>
    </w:lvl>
    <w:lvl w:ilvl="7" w:tplc="04020019" w:tentative="1">
      <w:start w:val="1"/>
      <w:numFmt w:val="lowerLetter"/>
      <w:lvlText w:val="%8."/>
      <w:lvlJc w:val="left"/>
      <w:pPr>
        <w:ind w:left="7293" w:hanging="360"/>
      </w:pPr>
    </w:lvl>
    <w:lvl w:ilvl="8" w:tplc="0402001B" w:tentative="1">
      <w:start w:val="1"/>
      <w:numFmt w:val="lowerRoman"/>
      <w:lvlText w:val="%9."/>
      <w:lvlJc w:val="right"/>
      <w:pPr>
        <w:ind w:left="8013" w:hanging="180"/>
      </w:pPr>
    </w:lvl>
  </w:abstractNum>
  <w:abstractNum w:abstractNumId="3" w15:restartNumberingAfterBreak="0">
    <w:nsid w:val="3E947440"/>
    <w:multiLevelType w:val="hybridMultilevel"/>
    <w:tmpl w:val="C2722D9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2AB64C5"/>
    <w:multiLevelType w:val="hybridMultilevel"/>
    <w:tmpl w:val="5AB67F52"/>
    <w:lvl w:ilvl="0" w:tplc="0402000F">
      <w:start w:val="1"/>
      <w:numFmt w:val="decimal"/>
      <w:lvlText w:val="%1."/>
      <w:lvlJc w:val="left"/>
      <w:pPr>
        <w:ind w:left="1502" w:hanging="360"/>
      </w:pPr>
    </w:lvl>
    <w:lvl w:ilvl="1" w:tplc="04020019" w:tentative="1">
      <w:start w:val="1"/>
      <w:numFmt w:val="lowerLetter"/>
      <w:lvlText w:val="%2."/>
      <w:lvlJc w:val="left"/>
      <w:pPr>
        <w:ind w:left="2222" w:hanging="360"/>
      </w:pPr>
    </w:lvl>
    <w:lvl w:ilvl="2" w:tplc="0402001B" w:tentative="1">
      <w:start w:val="1"/>
      <w:numFmt w:val="lowerRoman"/>
      <w:lvlText w:val="%3."/>
      <w:lvlJc w:val="right"/>
      <w:pPr>
        <w:ind w:left="2942" w:hanging="180"/>
      </w:pPr>
    </w:lvl>
    <w:lvl w:ilvl="3" w:tplc="0402000F" w:tentative="1">
      <w:start w:val="1"/>
      <w:numFmt w:val="decimal"/>
      <w:lvlText w:val="%4."/>
      <w:lvlJc w:val="left"/>
      <w:pPr>
        <w:ind w:left="3662" w:hanging="360"/>
      </w:pPr>
    </w:lvl>
    <w:lvl w:ilvl="4" w:tplc="04020019" w:tentative="1">
      <w:start w:val="1"/>
      <w:numFmt w:val="lowerLetter"/>
      <w:lvlText w:val="%5."/>
      <w:lvlJc w:val="left"/>
      <w:pPr>
        <w:ind w:left="4382" w:hanging="360"/>
      </w:pPr>
    </w:lvl>
    <w:lvl w:ilvl="5" w:tplc="0402001B" w:tentative="1">
      <w:start w:val="1"/>
      <w:numFmt w:val="lowerRoman"/>
      <w:lvlText w:val="%6."/>
      <w:lvlJc w:val="right"/>
      <w:pPr>
        <w:ind w:left="5102" w:hanging="180"/>
      </w:pPr>
    </w:lvl>
    <w:lvl w:ilvl="6" w:tplc="0402000F" w:tentative="1">
      <w:start w:val="1"/>
      <w:numFmt w:val="decimal"/>
      <w:lvlText w:val="%7."/>
      <w:lvlJc w:val="left"/>
      <w:pPr>
        <w:ind w:left="5822" w:hanging="360"/>
      </w:pPr>
    </w:lvl>
    <w:lvl w:ilvl="7" w:tplc="04020019" w:tentative="1">
      <w:start w:val="1"/>
      <w:numFmt w:val="lowerLetter"/>
      <w:lvlText w:val="%8."/>
      <w:lvlJc w:val="left"/>
      <w:pPr>
        <w:ind w:left="6542" w:hanging="360"/>
      </w:pPr>
    </w:lvl>
    <w:lvl w:ilvl="8" w:tplc="0402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5" w15:restartNumberingAfterBreak="0">
    <w:nsid w:val="4727657B"/>
    <w:multiLevelType w:val="hybridMultilevel"/>
    <w:tmpl w:val="CC3E1DA6"/>
    <w:lvl w:ilvl="0" w:tplc="0402000F">
      <w:start w:val="1"/>
      <w:numFmt w:val="decimal"/>
      <w:lvlText w:val="%1."/>
      <w:lvlJc w:val="left"/>
      <w:pPr>
        <w:ind w:left="2253" w:hanging="360"/>
      </w:pPr>
    </w:lvl>
    <w:lvl w:ilvl="1" w:tplc="04020019" w:tentative="1">
      <w:start w:val="1"/>
      <w:numFmt w:val="lowerLetter"/>
      <w:lvlText w:val="%2."/>
      <w:lvlJc w:val="left"/>
      <w:pPr>
        <w:ind w:left="2973" w:hanging="360"/>
      </w:pPr>
    </w:lvl>
    <w:lvl w:ilvl="2" w:tplc="0402001B" w:tentative="1">
      <w:start w:val="1"/>
      <w:numFmt w:val="lowerRoman"/>
      <w:lvlText w:val="%3."/>
      <w:lvlJc w:val="right"/>
      <w:pPr>
        <w:ind w:left="3693" w:hanging="180"/>
      </w:pPr>
    </w:lvl>
    <w:lvl w:ilvl="3" w:tplc="0402000F" w:tentative="1">
      <w:start w:val="1"/>
      <w:numFmt w:val="decimal"/>
      <w:lvlText w:val="%4."/>
      <w:lvlJc w:val="left"/>
      <w:pPr>
        <w:ind w:left="4413" w:hanging="360"/>
      </w:pPr>
    </w:lvl>
    <w:lvl w:ilvl="4" w:tplc="04020019" w:tentative="1">
      <w:start w:val="1"/>
      <w:numFmt w:val="lowerLetter"/>
      <w:lvlText w:val="%5."/>
      <w:lvlJc w:val="left"/>
      <w:pPr>
        <w:ind w:left="5133" w:hanging="360"/>
      </w:pPr>
    </w:lvl>
    <w:lvl w:ilvl="5" w:tplc="0402001B" w:tentative="1">
      <w:start w:val="1"/>
      <w:numFmt w:val="lowerRoman"/>
      <w:lvlText w:val="%6."/>
      <w:lvlJc w:val="right"/>
      <w:pPr>
        <w:ind w:left="5853" w:hanging="180"/>
      </w:pPr>
    </w:lvl>
    <w:lvl w:ilvl="6" w:tplc="0402000F" w:tentative="1">
      <w:start w:val="1"/>
      <w:numFmt w:val="decimal"/>
      <w:lvlText w:val="%7."/>
      <w:lvlJc w:val="left"/>
      <w:pPr>
        <w:ind w:left="6573" w:hanging="360"/>
      </w:pPr>
    </w:lvl>
    <w:lvl w:ilvl="7" w:tplc="04020019" w:tentative="1">
      <w:start w:val="1"/>
      <w:numFmt w:val="lowerLetter"/>
      <w:lvlText w:val="%8."/>
      <w:lvlJc w:val="left"/>
      <w:pPr>
        <w:ind w:left="7293" w:hanging="360"/>
      </w:pPr>
    </w:lvl>
    <w:lvl w:ilvl="8" w:tplc="0402001B" w:tentative="1">
      <w:start w:val="1"/>
      <w:numFmt w:val="lowerRoman"/>
      <w:lvlText w:val="%9."/>
      <w:lvlJc w:val="right"/>
      <w:pPr>
        <w:ind w:left="8013" w:hanging="180"/>
      </w:pPr>
    </w:lvl>
  </w:abstractNum>
  <w:abstractNum w:abstractNumId="6" w15:restartNumberingAfterBreak="0">
    <w:nsid w:val="54447445"/>
    <w:multiLevelType w:val="hybridMultilevel"/>
    <w:tmpl w:val="9D322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A7E24"/>
    <w:multiLevelType w:val="hybridMultilevel"/>
    <w:tmpl w:val="F38A9852"/>
    <w:lvl w:ilvl="0" w:tplc="0402000F">
      <w:start w:val="1"/>
      <w:numFmt w:val="decimal"/>
      <w:lvlText w:val="%1."/>
      <w:lvlJc w:val="left"/>
      <w:pPr>
        <w:ind w:left="2253" w:hanging="360"/>
      </w:pPr>
    </w:lvl>
    <w:lvl w:ilvl="1" w:tplc="04020019" w:tentative="1">
      <w:start w:val="1"/>
      <w:numFmt w:val="lowerLetter"/>
      <w:lvlText w:val="%2."/>
      <w:lvlJc w:val="left"/>
      <w:pPr>
        <w:ind w:left="2973" w:hanging="360"/>
      </w:pPr>
    </w:lvl>
    <w:lvl w:ilvl="2" w:tplc="0402001B" w:tentative="1">
      <w:start w:val="1"/>
      <w:numFmt w:val="lowerRoman"/>
      <w:lvlText w:val="%3."/>
      <w:lvlJc w:val="right"/>
      <w:pPr>
        <w:ind w:left="3693" w:hanging="180"/>
      </w:pPr>
    </w:lvl>
    <w:lvl w:ilvl="3" w:tplc="0402000F">
      <w:start w:val="1"/>
      <w:numFmt w:val="decimal"/>
      <w:lvlText w:val="%4."/>
      <w:lvlJc w:val="left"/>
      <w:pPr>
        <w:ind w:left="4413" w:hanging="360"/>
      </w:pPr>
    </w:lvl>
    <w:lvl w:ilvl="4" w:tplc="04020019" w:tentative="1">
      <w:start w:val="1"/>
      <w:numFmt w:val="lowerLetter"/>
      <w:lvlText w:val="%5."/>
      <w:lvlJc w:val="left"/>
      <w:pPr>
        <w:ind w:left="5133" w:hanging="360"/>
      </w:pPr>
    </w:lvl>
    <w:lvl w:ilvl="5" w:tplc="0402001B" w:tentative="1">
      <w:start w:val="1"/>
      <w:numFmt w:val="lowerRoman"/>
      <w:lvlText w:val="%6."/>
      <w:lvlJc w:val="right"/>
      <w:pPr>
        <w:ind w:left="5853" w:hanging="180"/>
      </w:pPr>
    </w:lvl>
    <w:lvl w:ilvl="6" w:tplc="0402000F" w:tentative="1">
      <w:start w:val="1"/>
      <w:numFmt w:val="decimal"/>
      <w:lvlText w:val="%7."/>
      <w:lvlJc w:val="left"/>
      <w:pPr>
        <w:ind w:left="6573" w:hanging="360"/>
      </w:pPr>
    </w:lvl>
    <w:lvl w:ilvl="7" w:tplc="04020019" w:tentative="1">
      <w:start w:val="1"/>
      <w:numFmt w:val="lowerLetter"/>
      <w:lvlText w:val="%8."/>
      <w:lvlJc w:val="left"/>
      <w:pPr>
        <w:ind w:left="7293" w:hanging="360"/>
      </w:pPr>
    </w:lvl>
    <w:lvl w:ilvl="8" w:tplc="0402001B" w:tentative="1">
      <w:start w:val="1"/>
      <w:numFmt w:val="lowerRoman"/>
      <w:lvlText w:val="%9."/>
      <w:lvlJc w:val="right"/>
      <w:pPr>
        <w:ind w:left="8013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41"/>
    <w:rsid w:val="00070012"/>
    <w:rsid w:val="00124DDB"/>
    <w:rsid w:val="001547FD"/>
    <w:rsid w:val="00264157"/>
    <w:rsid w:val="002A6C4A"/>
    <w:rsid w:val="002E4942"/>
    <w:rsid w:val="002F0309"/>
    <w:rsid w:val="002F4EAE"/>
    <w:rsid w:val="003E15F2"/>
    <w:rsid w:val="00412199"/>
    <w:rsid w:val="004171FE"/>
    <w:rsid w:val="004C1A2C"/>
    <w:rsid w:val="005360EC"/>
    <w:rsid w:val="00572668"/>
    <w:rsid w:val="00634561"/>
    <w:rsid w:val="00667C83"/>
    <w:rsid w:val="00692623"/>
    <w:rsid w:val="00703777"/>
    <w:rsid w:val="00762D57"/>
    <w:rsid w:val="007B316C"/>
    <w:rsid w:val="008172FB"/>
    <w:rsid w:val="00860AAE"/>
    <w:rsid w:val="00880D30"/>
    <w:rsid w:val="008E4FC7"/>
    <w:rsid w:val="009316B6"/>
    <w:rsid w:val="009B2917"/>
    <w:rsid w:val="00A333F7"/>
    <w:rsid w:val="00BA57CE"/>
    <w:rsid w:val="00BC65A0"/>
    <w:rsid w:val="00C12F60"/>
    <w:rsid w:val="00C21E7C"/>
    <w:rsid w:val="00C64097"/>
    <w:rsid w:val="00C836C6"/>
    <w:rsid w:val="00D135F6"/>
    <w:rsid w:val="00D2774D"/>
    <w:rsid w:val="00DA5CA4"/>
    <w:rsid w:val="00DC19F5"/>
    <w:rsid w:val="00DF3B33"/>
    <w:rsid w:val="00E27124"/>
    <w:rsid w:val="00E444A6"/>
    <w:rsid w:val="00E51641"/>
    <w:rsid w:val="00E6316E"/>
    <w:rsid w:val="00E75F2E"/>
    <w:rsid w:val="00EA3611"/>
    <w:rsid w:val="00FA4856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1054F-FA36-4E45-9EED-5EFB9E28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41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E51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516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516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Заглавие 2 Знак"/>
    <w:basedOn w:val="a0"/>
    <w:link w:val="2"/>
    <w:rsid w:val="00E516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a3">
    <w:name w:val="Hyperlink"/>
    <w:basedOn w:val="a0"/>
    <w:unhideWhenUsed/>
    <w:rsid w:val="00E51641"/>
    <w:rPr>
      <w:color w:val="0000FF" w:themeColor="hyperlink"/>
      <w:u w:val="single"/>
    </w:rPr>
  </w:style>
  <w:style w:type="paragraph" w:styleId="a4">
    <w:name w:val="Body Text"/>
    <w:link w:val="a5"/>
    <w:rsid w:val="00E51641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5">
    <w:name w:val="Основен текст Знак"/>
    <w:basedOn w:val="a0"/>
    <w:link w:val="a4"/>
    <w:rsid w:val="00E51641"/>
    <w:rPr>
      <w:rFonts w:ascii="Times New Roman" w:eastAsia="Times New Roman" w:hAnsi="Times New Roman" w:cs="Times New Roman"/>
      <w:bCs/>
      <w:sz w:val="24"/>
      <w:szCs w:val="20"/>
    </w:rPr>
  </w:style>
  <w:style w:type="paragraph" w:styleId="a6">
    <w:name w:val="header"/>
    <w:basedOn w:val="a"/>
    <w:link w:val="a7"/>
    <w:unhideWhenUsed/>
    <w:rsid w:val="00E5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E51641"/>
    <w:rPr>
      <w:lang w:val="en-US"/>
    </w:rPr>
  </w:style>
  <w:style w:type="paragraph" w:styleId="a8">
    <w:name w:val="footer"/>
    <w:basedOn w:val="a"/>
    <w:link w:val="a9"/>
    <w:unhideWhenUsed/>
    <w:rsid w:val="00E5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rsid w:val="00E51641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E5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E51641"/>
    <w:rPr>
      <w:rFonts w:ascii="Tahoma" w:hAnsi="Tahoma" w:cs="Tahoma"/>
      <w:sz w:val="16"/>
      <w:szCs w:val="16"/>
      <w:lang w:val="en-US"/>
    </w:rPr>
  </w:style>
  <w:style w:type="character" w:styleId="ac">
    <w:name w:val="page number"/>
    <w:aliases w:val="Seitenzahl_unten"/>
    <w:basedOn w:val="a0"/>
    <w:rsid w:val="00E51641"/>
    <w:rPr>
      <w:rFonts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pis://NORM|4752|8|3|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NORM|2024|0||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DBF9-A694-46DE-904C-9E5B2CBF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2530</Words>
  <Characters>14422</Characters>
  <Application>Microsoft Office Word</Application>
  <DocSecurity>0</DocSecurity>
  <Lines>120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Примерни правила за достъп до информация</vt:lpstr>
      <vt:lpstr/>
    </vt:vector>
  </TitlesOfParts>
  <Company>Hewlett-Packard Company</Company>
  <LinksUpToDate>false</LinksUpToDate>
  <CharactersWithSpaces>16919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Примерни правила за достъп до информация</dc:title>
  <dc:creator>Katerina Kasabova;РААБЕ България ЕООД</dc:creator>
  <cp:lastModifiedBy>PC</cp:lastModifiedBy>
  <cp:revision>7</cp:revision>
  <cp:lastPrinted>2023-02-06T07:26:00Z</cp:lastPrinted>
  <dcterms:created xsi:type="dcterms:W3CDTF">2024-02-14T08:28:00Z</dcterms:created>
  <dcterms:modified xsi:type="dcterms:W3CDTF">2025-10-27T10:52:00Z</dcterms:modified>
</cp:coreProperties>
</file>